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794B0" w14:textId="77777777" w:rsidR="00EA34B4" w:rsidRDefault="00132E35">
      <w:pPr>
        <w:jc w:val="right"/>
        <w:rPr>
          <w:b/>
          <w:sz w:val="28"/>
          <w:szCs w:val="28"/>
        </w:rPr>
      </w:pPr>
      <w:r>
        <w:rPr>
          <w:b/>
          <w:sz w:val="28"/>
          <w:szCs w:val="28"/>
        </w:rPr>
        <w:t>ISO #####-</w:t>
      </w:r>
      <w:proofErr w:type="gramStart"/>
      <w:r>
        <w:rPr>
          <w:b/>
          <w:sz w:val="28"/>
          <w:szCs w:val="28"/>
        </w:rPr>
        <w:t>#:#</w:t>
      </w:r>
      <w:proofErr w:type="gramEnd"/>
      <w:r>
        <w:rPr>
          <w:b/>
          <w:sz w:val="28"/>
          <w:szCs w:val="28"/>
        </w:rPr>
        <w:t>###(X)</w:t>
      </w:r>
    </w:p>
    <w:p w14:paraId="42D0153B" w14:textId="77777777" w:rsidR="00EA34B4" w:rsidRDefault="00132E35">
      <w:pPr>
        <w:jc w:val="right"/>
      </w:pPr>
      <w:r>
        <w:t>ISO TC </w:t>
      </w:r>
      <w:r>
        <w:rPr>
          <w:rFonts w:hint="eastAsia"/>
          <w:lang w:val="en-US" w:eastAsia="zh-CN"/>
        </w:rPr>
        <w:t>91</w:t>
      </w:r>
      <w:r>
        <w:t>/SC ##/WG #</w:t>
      </w:r>
    </w:p>
    <w:p w14:paraId="43CB447C" w14:textId="77777777" w:rsidR="00EA34B4" w:rsidRDefault="00132E35">
      <w:pPr>
        <w:spacing w:after="2000"/>
        <w:jc w:val="right"/>
      </w:pPr>
      <w:r>
        <w:t>Date: YYYY-MM-DD</w:t>
      </w:r>
    </w:p>
    <w:p w14:paraId="680F30E5" w14:textId="77777777" w:rsidR="00EA34B4" w:rsidRDefault="00132E35">
      <w:pPr>
        <w:spacing w:before="310" w:after="310" w:line="310" w:lineRule="exact"/>
        <w:rPr>
          <w:rFonts w:cs="Cambria"/>
          <w:b/>
          <w:bCs/>
          <w:sz w:val="32"/>
          <w:szCs w:val="32"/>
        </w:rPr>
      </w:pPr>
      <w:r>
        <w:rPr>
          <w:rFonts w:cs="Cambria"/>
          <w:b/>
          <w:bCs/>
          <w:sz w:val="32"/>
          <w:szCs w:val="32"/>
        </w:rPr>
        <w:t xml:space="preserve">Surface active agents — Determination of average relative molecular mass of aliphatic </w:t>
      </w:r>
      <w:proofErr w:type="spellStart"/>
      <w:r>
        <w:rPr>
          <w:rFonts w:cs="Cambria"/>
          <w:b/>
          <w:bCs/>
          <w:sz w:val="32"/>
          <w:szCs w:val="32"/>
        </w:rPr>
        <w:t>alkyltrimethylammonium</w:t>
      </w:r>
      <w:proofErr w:type="spellEnd"/>
      <w:r>
        <w:rPr>
          <w:rFonts w:cs="Cambria"/>
          <w:b/>
          <w:bCs/>
          <w:sz w:val="32"/>
          <w:szCs w:val="32"/>
        </w:rPr>
        <w:t xml:space="preserve"> chloride — </w:t>
      </w:r>
    </w:p>
    <w:p w14:paraId="29D3B7F4" w14:textId="77777777" w:rsidR="00EA34B4" w:rsidRDefault="00132E35">
      <w:pPr>
        <w:spacing w:line="310" w:lineRule="exact"/>
        <w:rPr>
          <w:rFonts w:cs="Cambria"/>
          <w:b/>
          <w:bCs/>
          <w:sz w:val="32"/>
          <w:szCs w:val="32"/>
        </w:rPr>
      </w:pPr>
      <w:r>
        <w:rPr>
          <w:rFonts w:cs="Cambria"/>
          <w:b/>
          <w:bCs/>
          <w:sz w:val="32"/>
          <w:szCs w:val="32"/>
        </w:rPr>
        <w:t xml:space="preserve">Part </w:t>
      </w:r>
      <w:r>
        <w:rPr>
          <w:rFonts w:cs="Cambria" w:hint="eastAsia"/>
          <w:b/>
          <w:bCs/>
          <w:sz w:val="32"/>
          <w:szCs w:val="32"/>
        </w:rPr>
        <w:t>2</w:t>
      </w:r>
      <w:r>
        <w:rPr>
          <w:rFonts w:cs="Cambria"/>
          <w:b/>
          <w:bCs/>
          <w:sz w:val="32"/>
          <w:szCs w:val="32"/>
        </w:rPr>
        <w:t xml:space="preserve">: </w:t>
      </w:r>
    </w:p>
    <w:p w14:paraId="3A44E1A9" w14:textId="77777777" w:rsidR="00EA34B4" w:rsidRDefault="00132E35">
      <w:pPr>
        <w:spacing w:line="360" w:lineRule="atLeast"/>
        <w:jc w:val="left"/>
        <w:rPr>
          <w:b/>
          <w:sz w:val="32"/>
          <w:szCs w:val="32"/>
        </w:rPr>
      </w:pPr>
      <w:bookmarkStart w:id="0" w:name="_Toc28964"/>
      <w:r>
        <w:rPr>
          <w:rFonts w:cs="Cambria" w:hint="eastAsia"/>
          <w:b/>
          <w:bCs/>
          <w:sz w:val="32"/>
          <w:szCs w:val="32"/>
        </w:rPr>
        <w:t>HPL</w:t>
      </w:r>
      <w:r>
        <w:rPr>
          <w:rFonts w:cs="Cambria"/>
          <w:b/>
          <w:bCs/>
          <w:sz w:val="32"/>
          <w:szCs w:val="32"/>
        </w:rPr>
        <w:t>C method</w:t>
      </w:r>
      <w:bookmarkEnd w:id="0"/>
    </w:p>
    <w:p w14:paraId="7F91D7F3" w14:textId="77777777" w:rsidR="00EA34B4" w:rsidRDefault="00EA34B4">
      <w:pPr>
        <w:spacing w:before="2000"/>
      </w:pPr>
    </w:p>
    <w:p w14:paraId="19167107" w14:textId="77777777" w:rsidR="00EA34B4" w:rsidRDefault="00132E35">
      <w:pPr>
        <w:pBdr>
          <w:top w:val="single" w:sz="4" w:space="1" w:color="auto"/>
          <w:left w:val="single" w:sz="4" w:space="4" w:color="auto"/>
          <w:bottom w:val="single" w:sz="4" w:space="1" w:color="auto"/>
          <w:right w:val="single" w:sz="4" w:space="4" w:color="auto"/>
        </w:pBdr>
        <w:ind w:left="85" w:right="85"/>
        <w:jc w:val="center"/>
        <w:rPr>
          <w:sz w:val="80"/>
          <w:szCs w:val="80"/>
        </w:rPr>
      </w:pPr>
      <w:r>
        <w:rPr>
          <w:sz w:val="80"/>
          <w:szCs w:val="80"/>
        </w:rPr>
        <w:t>WD stage</w:t>
      </w:r>
    </w:p>
    <w:p w14:paraId="0CFAD4D1" w14:textId="77777777" w:rsidR="00EA34B4" w:rsidRDefault="00EA34B4"/>
    <w:p w14:paraId="0DC2FD0B" w14:textId="77777777" w:rsidR="00EA34B4" w:rsidRDefault="00132E35">
      <w:pPr>
        <w:pBdr>
          <w:top w:val="single" w:sz="4" w:space="1" w:color="auto"/>
          <w:left w:val="single" w:sz="4" w:space="4" w:color="auto"/>
          <w:bottom w:val="single" w:sz="4" w:space="1" w:color="auto"/>
          <w:right w:val="single" w:sz="4" w:space="4" w:color="auto"/>
        </w:pBdr>
        <w:ind w:left="85" w:right="85"/>
        <w:jc w:val="center"/>
        <w:rPr>
          <w:b/>
          <w:sz w:val="20"/>
        </w:rPr>
      </w:pPr>
      <w:r>
        <w:rPr>
          <w:b/>
          <w:sz w:val="20"/>
        </w:rPr>
        <w:t>Warning for WDs and CDs</w:t>
      </w:r>
    </w:p>
    <w:p w14:paraId="0C723B6F" w14:textId="77777777" w:rsidR="00EA34B4" w:rsidRDefault="00132E35">
      <w:pPr>
        <w:pBdr>
          <w:top w:val="single" w:sz="4" w:space="1" w:color="auto"/>
          <w:left w:val="single" w:sz="4" w:space="4" w:color="auto"/>
          <w:bottom w:val="single" w:sz="4" w:space="1" w:color="auto"/>
          <w:right w:val="single" w:sz="4" w:space="4" w:color="auto"/>
        </w:pBdr>
        <w:ind w:left="85" w:right="85"/>
        <w:rPr>
          <w:bCs/>
          <w:sz w:val="20"/>
        </w:rPr>
      </w:pPr>
      <w:r>
        <w:rPr>
          <w:bCs/>
          <w:sz w:val="20"/>
        </w:rPr>
        <w:t>This document is not an ISO International Standard. It is distributed for review and comment. It is subject to change without notice and may not be referred to as an International Standard.</w:t>
      </w:r>
    </w:p>
    <w:p w14:paraId="155EB9CA" w14:textId="77777777" w:rsidR="00EA34B4" w:rsidRDefault="00132E35">
      <w:pPr>
        <w:pBdr>
          <w:top w:val="single" w:sz="4" w:space="1" w:color="auto"/>
          <w:left w:val="single" w:sz="4" w:space="4" w:color="auto"/>
          <w:bottom w:val="single" w:sz="4" w:space="1" w:color="auto"/>
          <w:right w:val="single" w:sz="4" w:space="4" w:color="auto"/>
        </w:pBdr>
        <w:ind w:left="85" w:right="85"/>
        <w:rPr>
          <w:sz w:val="20"/>
        </w:rPr>
      </w:pPr>
      <w:r>
        <w:rPr>
          <w:bCs/>
          <w:sz w:val="20"/>
        </w:rPr>
        <w:t>Recipients of this draft are invited to submit, with their comments, notification of any relevant patent rights of which they are aware and to provide supporting documentation.</w:t>
      </w:r>
    </w:p>
    <w:p w14:paraId="6E0A3127" w14:textId="77777777" w:rsidR="00EA34B4" w:rsidRDefault="00EA34B4">
      <w:pPr>
        <w:pStyle w:val="aa"/>
      </w:pPr>
    </w:p>
    <w:p w14:paraId="180C9CE8" w14:textId="77777777" w:rsidR="00EA34B4" w:rsidRDefault="00EA34B4">
      <w:pPr>
        <w:pStyle w:val="aa"/>
      </w:pPr>
    </w:p>
    <w:p w14:paraId="36EC2DF3" w14:textId="77777777" w:rsidR="00EA34B4" w:rsidRDefault="00132E35">
      <w:pPr>
        <w:spacing w:before="240"/>
        <w:jc w:val="left"/>
        <w:rPr>
          <w:rStyle w:val="af8"/>
          <w:i/>
          <w:color w:val="0070C0"/>
          <w:sz w:val="20"/>
          <w:szCs w:val="20"/>
          <w:lang w:val="en-GB"/>
        </w:rPr>
      </w:pPr>
      <w:r>
        <w:rPr>
          <w:i/>
          <w:color w:val="0070C0"/>
          <w:sz w:val="20"/>
          <w:szCs w:val="20"/>
        </w:rPr>
        <w:t xml:space="preserve">A model manuscript of a draft International Standard (known as “The Rice Model”) is available at </w:t>
      </w:r>
      <w:hyperlink r:id="rId11" w:history="1">
        <w:r>
          <w:rPr>
            <w:rStyle w:val="af8"/>
            <w:rFonts w:eastAsia="Times New Roman"/>
            <w:i/>
            <w:sz w:val="20"/>
            <w:szCs w:val="20"/>
            <w:lang w:val="en-GB"/>
          </w:rPr>
          <w:t>https://www.iso.org/iso/model_document-rice_model.pdf</w:t>
        </w:r>
      </w:hyperlink>
    </w:p>
    <w:p w14:paraId="1DAB8990" w14:textId="77777777" w:rsidR="00EA34B4" w:rsidRDefault="00EA34B4">
      <w:pPr>
        <w:pStyle w:val="aa"/>
      </w:pPr>
    </w:p>
    <w:p w14:paraId="58C91B53" w14:textId="77777777" w:rsidR="00EA34B4" w:rsidRDefault="00EA34B4">
      <w:pPr>
        <w:pStyle w:val="aa"/>
        <w:sectPr w:rsidR="00EA34B4">
          <w:headerReference w:type="even" r:id="rId12"/>
          <w:footerReference w:type="even" r:id="rId13"/>
          <w:footerReference w:type="default" r:id="rId14"/>
          <w:type w:val="oddPage"/>
          <w:pgSz w:w="11906" w:h="16838"/>
          <w:pgMar w:top="794" w:right="737" w:bottom="284" w:left="851" w:header="709" w:footer="0" w:gutter="567"/>
          <w:cols w:space="720"/>
        </w:sectPr>
      </w:pPr>
    </w:p>
    <w:p w14:paraId="362A19F7" w14:textId="77777777" w:rsidR="00EA34B4" w:rsidRDefault="00132E35">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Pr>
          <w:color w:val="auto"/>
        </w:rPr>
        <w:lastRenderedPageBreak/>
        <w:t>© ISO 20XX</w:t>
      </w:r>
    </w:p>
    <w:p w14:paraId="0832F845" w14:textId="77777777" w:rsidR="00EA34B4" w:rsidRDefault="00132E35">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266B12E2" w14:textId="77777777" w:rsidR="00EA34B4" w:rsidRDefault="00132E35">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Pr>
          <w:color w:val="auto"/>
          <w:sz w:val="20"/>
        </w:rPr>
        <w:t>ISO copyright office</w:t>
      </w:r>
    </w:p>
    <w:p w14:paraId="74C03B32" w14:textId="77777777" w:rsidR="00EA34B4" w:rsidRDefault="00132E35">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Pr>
          <w:color w:val="auto"/>
          <w:sz w:val="20"/>
        </w:rPr>
        <w:t xml:space="preserve">CP 401 • Ch. de </w:t>
      </w:r>
      <w:proofErr w:type="spellStart"/>
      <w:r>
        <w:rPr>
          <w:color w:val="auto"/>
          <w:sz w:val="20"/>
        </w:rPr>
        <w:t>Blandonnet</w:t>
      </w:r>
      <w:proofErr w:type="spellEnd"/>
      <w:r>
        <w:rPr>
          <w:color w:val="auto"/>
          <w:sz w:val="20"/>
        </w:rPr>
        <w:t xml:space="preserve"> 8</w:t>
      </w:r>
    </w:p>
    <w:p w14:paraId="0DABD7DE" w14:textId="77777777" w:rsidR="00EA34B4" w:rsidRDefault="00132E35">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Pr>
          <w:color w:val="auto"/>
          <w:sz w:val="20"/>
        </w:rPr>
        <w:t>CH-1214 Vernier, Geneva</w:t>
      </w:r>
    </w:p>
    <w:p w14:paraId="148505F1" w14:textId="77777777" w:rsidR="00EA34B4" w:rsidRDefault="00132E35">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Pr>
          <w:color w:val="auto"/>
          <w:sz w:val="20"/>
          <w:lang w:val="en-US"/>
        </w:rPr>
        <w:t>Phone: +41 22 749 01 11</w:t>
      </w:r>
    </w:p>
    <w:p w14:paraId="4E419B0F" w14:textId="77777777" w:rsidR="00EA34B4" w:rsidRDefault="00132E35">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Pr>
          <w:color w:val="auto"/>
          <w:sz w:val="20"/>
          <w:lang w:val="de-DE"/>
        </w:rPr>
        <w:t>Email: copyright@iso.org</w:t>
      </w:r>
    </w:p>
    <w:p w14:paraId="45E6643E" w14:textId="77777777" w:rsidR="00EA34B4" w:rsidRDefault="00132E35">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Pr>
          <w:color w:val="auto"/>
          <w:sz w:val="20"/>
          <w:lang w:val="de-DE"/>
        </w:rPr>
        <w:t>Website: www.iso.org</w:t>
      </w:r>
    </w:p>
    <w:p w14:paraId="32A0778A" w14:textId="77777777" w:rsidR="00EA34B4" w:rsidRDefault="00132E35">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Pr>
          <w:color w:val="auto"/>
          <w:sz w:val="20"/>
          <w:lang w:val="de-DE"/>
        </w:rPr>
        <w:t>Published in Switzerland</w:t>
      </w:r>
    </w:p>
    <w:p w14:paraId="5116BAE1" w14:textId="77777777" w:rsidR="00EA34B4" w:rsidRDefault="00132E35">
      <w:pPr>
        <w:pStyle w:val="zzContents"/>
        <w:spacing w:before="0"/>
      </w:pPr>
      <w:r>
        <w:lastRenderedPageBreak/>
        <w:t>Contents</w:t>
      </w:r>
    </w:p>
    <w:p w14:paraId="700C2A18" w14:textId="77777777" w:rsidR="00EA34B4" w:rsidRDefault="00132E35">
      <w:pPr>
        <w:pStyle w:val="TOC1"/>
        <w:tabs>
          <w:tab w:val="clear" w:pos="403"/>
          <w:tab w:val="clear" w:pos="720"/>
          <w:tab w:val="clear" w:pos="9752"/>
          <w:tab w:val="right" w:leader="dot" w:pos="9751"/>
        </w:tabs>
      </w:pPr>
      <w:r>
        <w:fldChar w:fldCharType="begin"/>
      </w:r>
      <w:r>
        <w:instrText xml:space="preserve"> TOC \o "1-3" \h \z \t "Heading 1;1;ANNEX;1;Biblio Title;1;Foreword Title;1;Intro Title;1" </w:instrText>
      </w:r>
      <w:r>
        <w:fldChar w:fldCharType="separate"/>
      </w:r>
      <w:hyperlink w:anchor="_Toc20578" w:history="1">
        <w:r>
          <w:t>Foreword</w:t>
        </w:r>
        <w:r>
          <w:tab/>
        </w:r>
        <w:r>
          <w:fldChar w:fldCharType="begin"/>
        </w:r>
        <w:r>
          <w:instrText xml:space="preserve"> PAGEREF _Toc20578 \h </w:instrText>
        </w:r>
        <w:r>
          <w:fldChar w:fldCharType="separate"/>
        </w:r>
        <w:r>
          <w:t>iv</w:t>
        </w:r>
        <w:r>
          <w:fldChar w:fldCharType="end"/>
        </w:r>
      </w:hyperlink>
    </w:p>
    <w:p w14:paraId="1DB7CB30" w14:textId="77777777" w:rsidR="00EA34B4" w:rsidRDefault="00132E35">
      <w:pPr>
        <w:pStyle w:val="TOC1"/>
        <w:tabs>
          <w:tab w:val="clear" w:pos="403"/>
          <w:tab w:val="clear" w:pos="720"/>
          <w:tab w:val="clear" w:pos="9752"/>
          <w:tab w:val="right" w:leader="dot" w:pos="9751"/>
        </w:tabs>
      </w:pPr>
      <w:hyperlink w:anchor="_Toc1759" w:history="1">
        <w:r>
          <w:t>Introduction</w:t>
        </w:r>
        <w:r>
          <w:tab/>
        </w:r>
        <w:r>
          <w:fldChar w:fldCharType="begin"/>
        </w:r>
        <w:r>
          <w:instrText xml:space="preserve"> PAGEREF _Toc1759 \h </w:instrText>
        </w:r>
        <w:r>
          <w:fldChar w:fldCharType="separate"/>
        </w:r>
        <w:r>
          <w:t>v</w:t>
        </w:r>
        <w:r>
          <w:fldChar w:fldCharType="end"/>
        </w:r>
      </w:hyperlink>
    </w:p>
    <w:p w14:paraId="2EFABCA4" w14:textId="77777777" w:rsidR="00EA34B4" w:rsidRDefault="00132E35">
      <w:pPr>
        <w:pStyle w:val="TOC1"/>
        <w:tabs>
          <w:tab w:val="clear" w:pos="403"/>
          <w:tab w:val="clear" w:pos="720"/>
          <w:tab w:val="clear" w:pos="9752"/>
          <w:tab w:val="right" w:leader="dot" w:pos="9751"/>
        </w:tabs>
      </w:pPr>
      <w:hyperlink w:anchor="_Toc14827" w:history="1">
        <w:r>
          <w:t>1 Scope</w:t>
        </w:r>
        <w:r>
          <w:tab/>
        </w:r>
        <w:r>
          <w:fldChar w:fldCharType="begin"/>
        </w:r>
        <w:r>
          <w:instrText xml:space="preserve"> PAGEREF _Toc14827 \h </w:instrText>
        </w:r>
        <w:r>
          <w:fldChar w:fldCharType="separate"/>
        </w:r>
        <w:r>
          <w:t>1</w:t>
        </w:r>
        <w:r>
          <w:fldChar w:fldCharType="end"/>
        </w:r>
      </w:hyperlink>
    </w:p>
    <w:p w14:paraId="6423AF00" w14:textId="77777777" w:rsidR="00EA34B4" w:rsidRDefault="00132E35">
      <w:pPr>
        <w:pStyle w:val="TOC1"/>
        <w:tabs>
          <w:tab w:val="clear" w:pos="403"/>
          <w:tab w:val="clear" w:pos="720"/>
          <w:tab w:val="clear" w:pos="9752"/>
          <w:tab w:val="right" w:leader="dot" w:pos="9751"/>
        </w:tabs>
      </w:pPr>
      <w:hyperlink w:anchor="_Toc26929" w:history="1">
        <w:r>
          <w:t>2 Normative references</w:t>
        </w:r>
        <w:r>
          <w:tab/>
        </w:r>
        <w:r>
          <w:fldChar w:fldCharType="begin"/>
        </w:r>
        <w:r>
          <w:instrText xml:space="preserve"> PAGEREF _Toc26929 \h </w:instrText>
        </w:r>
        <w:r>
          <w:fldChar w:fldCharType="separate"/>
        </w:r>
        <w:r>
          <w:t>1</w:t>
        </w:r>
        <w:r>
          <w:fldChar w:fldCharType="end"/>
        </w:r>
      </w:hyperlink>
    </w:p>
    <w:p w14:paraId="47FD8185" w14:textId="77777777" w:rsidR="00EA34B4" w:rsidRDefault="00132E35">
      <w:pPr>
        <w:pStyle w:val="TOC1"/>
        <w:tabs>
          <w:tab w:val="clear" w:pos="403"/>
          <w:tab w:val="clear" w:pos="720"/>
          <w:tab w:val="clear" w:pos="9752"/>
          <w:tab w:val="right" w:leader="dot" w:pos="9751"/>
        </w:tabs>
      </w:pPr>
      <w:hyperlink w:anchor="_Toc24145" w:history="1">
        <w:r>
          <w:t>3 Terms and definitions</w:t>
        </w:r>
        <w:r>
          <w:tab/>
        </w:r>
        <w:r>
          <w:fldChar w:fldCharType="begin"/>
        </w:r>
        <w:r>
          <w:instrText xml:space="preserve"> PAGEREF _Toc24145 \h </w:instrText>
        </w:r>
        <w:r>
          <w:fldChar w:fldCharType="separate"/>
        </w:r>
        <w:r>
          <w:t>1</w:t>
        </w:r>
        <w:r>
          <w:fldChar w:fldCharType="end"/>
        </w:r>
      </w:hyperlink>
    </w:p>
    <w:p w14:paraId="635EA215" w14:textId="77777777" w:rsidR="00EA34B4" w:rsidRDefault="00132E35">
      <w:pPr>
        <w:pStyle w:val="TOC1"/>
        <w:tabs>
          <w:tab w:val="clear" w:pos="403"/>
          <w:tab w:val="clear" w:pos="720"/>
          <w:tab w:val="clear" w:pos="9752"/>
          <w:tab w:val="right" w:leader="dot" w:pos="9751"/>
        </w:tabs>
      </w:pPr>
      <w:hyperlink w:anchor="_Toc8580" w:history="1">
        <w:r>
          <w:t xml:space="preserve">4 </w:t>
        </w:r>
        <w:r>
          <w:rPr>
            <w:rFonts w:eastAsia="宋体" w:cs="Cambria"/>
          </w:rPr>
          <w:t>Principle</w:t>
        </w:r>
        <w:r>
          <w:tab/>
        </w:r>
        <w:r>
          <w:fldChar w:fldCharType="begin"/>
        </w:r>
        <w:r>
          <w:instrText xml:space="preserve"> PAGEREF _Toc8580 \h </w:instrText>
        </w:r>
        <w:r>
          <w:fldChar w:fldCharType="separate"/>
        </w:r>
        <w:r>
          <w:t>1</w:t>
        </w:r>
        <w:r>
          <w:fldChar w:fldCharType="end"/>
        </w:r>
      </w:hyperlink>
    </w:p>
    <w:p w14:paraId="407CE681" w14:textId="77777777" w:rsidR="00EA34B4" w:rsidRDefault="00132E35">
      <w:pPr>
        <w:pStyle w:val="TOC1"/>
        <w:tabs>
          <w:tab w:val="clear" w:pos="403"/>
          <w:tab w:val="clear" w:pos="720"/>
          <w:tab w:val="clear" w:pos="9752"/>
          <w:tab w:val="right" w:leader="dot" w:pos="9751"/>
        </w:tabs>
      </w:pPr>
      <w:hyperlink w:anchor="_Toc11745" w:history="1">
        <w:r>
          <w:t xml:space="preserve">5 </w:t>
        </w:r>
        <w:r>
          <w:rPr>
            <w:rFonts w:eastAsia="宋体" w:cs="Cambria"/>
          </w:rPr>
          <w:t>Reagents and material</w:t>
        </w:r>
        <w:r>
          <w:t>s</w:t>
        </w:r>
        <w:r>
          <w:tab/>
        </w:r>
        <w:r>
          <w:fldChar w:fldCharType="begin"/>
        </w:r>
        <w:r>
          <w:instrText xml:space="preserve"> PAGEREF _Toc11745 \h </w:instrText>
        </w:r>
        <w:r>
          <w:fldChar w:fldCharType="separate"/>
        </w:r>
        <w:r>
          <w:t>1</w:t>
        </w:r>
        <w:r>
          <w:fldChar w:fldCharType="end"/>
        </w:r>
      </w:hyperlink>
    </w:p>
    <w:p w14:paraId="12A3CBC4" w14:textId="77777777" w:rsidR="00EA34B4" w:rsidRDefault="00132E35">
      <w:pPr>
        <w:pStyle w:val="TOC1"/>
        <w:tabs>
          <w:tab w:val="clear" w:pos="403"/>
          <w:tab w:val="clear" w:pos="720"/>
          <w:tab w:val="clear" w:pos="9752"/>
          <w:tab w:val="right" w:leader="dot" w:pos="9751"/>
        </w:tabs>
      </w:pPr>
      <w:hyperlink w:anchor="_Toc3547" w:history="1">
        <w:r>
          <w:rPr>
            <w:rFonts w:eastAsia="宋体"/>
          </w:rPr>
          <w:t xml:space="preserve">6 </w:t>
        </w:r>
        <w:r>
          <w:rPr>
            <w:rFonts w:eastAsia="宋体" w:cs="Cambria"/>
          </w:rPr>
          <w:t>Apparatus</w:t>
        </w:r>
        <w:r>
          <w:tab/>
        </w:r>
        <w:r>
          <w:fldChar w:fldCharType="begin"/>
        </w:r>
        <w:r>
          <w:instrText xml:space="preserve"> PAGEREF _Toc3547 \h </w:instrText>
        </w:r>
        <w:r>
          <w:fldChar w:fldCharType="separate"/>
        </w:r>
        <w:r>
          <w:t>1</w:t>
        </w:r>
        <w:r>
          <w:fldChar w:fldCharType="end"/>
        </w:r>
      </w:hyperlink>
    </w:p>
    <w:p w14:paraId="30CCDD12" w14:textId="77777777" w:rsidR="00EA34B4" w:rsidRDefault="00132E35">
      <w:pPr>
        <w:pStyle w:val="TOC1"/>
        <w:tabs>
          <w:tab w:val="clear" w:pos="403"/>
          <w:tab w:val="clear" w:pos="720"/>
          <w:tab w:val="clear" w:pos="9752"/>
          <w:tab w:val="right" w:leader="dot" w:pos="9751"/>
        </w:tabs>
      </w:pPr>
      <w:hyperlink w:anchor="_Toc2539" w:history="1">
        <w:r>
          <w:rPr>
            <w:rFonts w:eastAsia="宋体"/>
          </w:rPr>
          <w:t xml:space="preserve">7 </w:t>
        </w:r>
        <w:r>
          <w:rPr>
            <w:rFonts w:eastAsia="宋体" w:cs="Cambria"/>
          </w:rPr>
          <w:t>Sampling</w:t>
        </w:r>
        <w:r>
          <w:tab/>
        </w:r>
        <w:r>
          <w:fldChar w:fldCharType="begin"/>
        </w:r>
        <w:r>
          <w:instrText xml:space="preserve"> PAGEREF _Toc2539 \h </w:instrText>
        </w:r>
        <w:r>
          <w:fldChar w:fldCharType="separate"/>
        </w:r>
        <w:r>
          <w:t>2</w:t>
        </w:r>
        <w:r>
          <w:fldChar w:fldCharType="end"/>
        </w:r>
      </w:hyperlink>
    </w:p>
    <w:p w14:paraId="3E49BE3A" w14:textId="77777777" w:rsidR="00EA34B4" w:rsidRDefault="00132E35">
      <w:pPr>
        <w:pStyle w:val="TOC1"/>
        <w:tabs>
          <w:tab w:val="clear" w:pos="403"/>
          <w:tab w:val="clear" w:pos="720"/>
          <w:tab w:val="clear" w:pos="9752"/>
          <w:tab w:val="right" w:leader="dot" w:pos="9751"/>
        </w:tabs>
      </w:pPr>
      <w:hyperlink w:anchor="_Toc53" w:history="1">
        <w:r>
          <w:rPr>
            <w:rFonts w:eastAsia="宋体"/>
          </w:rPr>
          <w:t xml:space="preserve">8 </w:t>
        </w:r>
        <w:r>
          <w:rPr>
            <w:rFonts w:eastAsia="宋体" w:cs="Cambria"/>
          </w:rPr>
          <w:t>Procedure</w:t>
        </w:r>
        <w:r>
          <w:tab/>
        </w:r>
        <w:r>
          <w:fldChar w:fldCharType="begin"/>
        </w:r>
        <w:r>
          <w:instrText xml:space="preserve"> PAGEREF _Toc53 \h </w:instrText>
        </w:r>
        <w:r>
          <w:fldChar w:fldCharType="separate"/>
        </w:r>
        <w:r>
          <w:t>2</w:t>
        </w:r>
        <w:r>
          <w:fldChar w:fldCharType="end"/>
        </w:r>
      </w:hyperlink>
    </w:p>
    <w:p w14:paraId="2E1383E0" w14:textId="77777777" w:rsidR="00EA34B4" w:rsidRDefault="00132E35">
      <w:pPr>
        <w:pStyle w:val="TOC1"/>
        <w:tabs>
          <w:tab w:val="clear" w:pos="403"/>
          <w:tab w:val="clear" w:pos="720"/>
          <w:tab w:val="clear" w:pos="9752"/>
          <w:tab w:val="right" w:leader="dot" w:pos="9751"/>
        </w:tabs>
      </w:pPr>
      <w:hyperlink w:anchor="_Toc25241" w:history="1">
        <w:r>
          <w:rPr>
            <w:rFonts w:eastAsia="宋体"/>
          </w:rPr>
          <w:t xml:space="preserve">9 </w:t>
        </w:r>
        <w:r>
          <w:rPr>
            <w:rFonts w:eastAsia="宋体" w:cs="Cambria"/>
          </w:rPr>
          <w:t>Examination of chromatograms</w:t>
        </w:r>
        <w:r>
          <w:tab/>
        </w:r>
        <w:r>
          <w:fldChar w:fldCharType="begin"/>
        </w:r>
        <w:r>
          <w:instrText xml:space="preserve"> PAGEREF _Toc25241 \h </w:instrText>
        </w:r>
        <w:r>
          <w:fldChar w:fldCharType="separate"/>
        </w:r>
        <w:r>
          <w:t>2</w:t>
        </w:r>
        <w:r>
          <w:fldChar w:fldCharType="end"/>
        </w:r>
      </w:hyperlink>
    </w:p>
    <w:p w14:paraId="3DB6E2D2" w14:textId="77777777" w:rsidR="00EA34B4" w:rsidRDefault="00132E35">
      <w:pPr>
        <w:pStyle w:val="TOC1"/>
        <w:tabs>
          <w:tab w:val="clear" w:pos="403"/>
          <w:tab w:val="clear" w:pos="720"/>
          <w:tab w:val="clear" w:pos="9752"/>
          <w:tab w:val="right" w:leader="dot" w:pos="9751"/>
        </w:tabs>
      </w:pPr>
      <w:hyperlink w:anchor="_Toc7570" w:history="1">
        <w:r>
          <w:t xml:space="preserve">10 </w:t>
        </w:r>
        <w:r>
          <w:rPr>
            <w:rFonts w:eastAsia="宋体" w:cs="Cambria"/>
          </w:rPr>
          <w:t>Expression of results</w:t>
        </w:r>
        <w:r>
          <w:tab/>
        </w:r>
        <w:r>
          <w:fldChar w:fldCharType="begin"/>
        </w:r>
        <w:r>
          <w:instrText xml:space="preserve"> PAGEREF _Toc7570 \h </w:instrText>
        </w:r>
        <w:r>
          <w:fldChar w:fldCharType="separate"/>
        </w:r>
        <w:r>
          <w:t>3</w:t>
        </w:r>
        <w:r>
          <w:fldChar w:fldCharType="end"/>
        </w:r>
      </w:hyperlink>
    </w:p>
    <w:p w14:paraId="2C285FD7" w14:textId="77777777" w:rsidR="00EA34B4" w:rsidRDefault="00132E35">
      <w:pPr>
        <w:pStyle w:val="TOC1"/>
        <w:tabs>
          <w:tab w:val="clear" w:pos="403"/>
          <w:tab w:val="clear" w:pos="720"/>
          <w:tab w:val="clear" w:pos="9752"/>
          <w:tab w:val="right" w:leader="dot" w:pos="9751"/>
        </w:tabs>
      </w:pPr>
      <w:hyperlink w:anchor="_Toc28776" w:history="1">
        <w:r>
          <w:rPr>
            <w:rFonts w:eastAsia="宋体"/>
          </w:rPr>
          <w:t xml:space="preserve">11 </w:t>
        </w:r>
        <w:r>
          <w:rPr>
            <w:rFonts w:eastAsia="宋体" w:cs="Cambria"/>
          </w:rPr>
          <w:t>Precision</w:t>
        </w:r>
        <w:r>
          <w:tab/>
        </w:r>
        <w:r>
          <w:fldChar w:fldCharType="begin"/>
        </w:r>
        <w:r>
          <w:instrText xml:space="preserve"> PAGEREF _Toc28776 \h </w:instrText>
        </w:r>
        <w:r>
          <w:fldChar w:fldCharType="separate"/>
        </w:r>
        <w:r>
          <w:t>3</w:t>
        </w:r>
        <w:r>
          <w:fldChar w:fldCharType="end"/>
        </w:r>
      </w:hyperlink>
    </w:p>
    <w:p w14:paraId="23F194DF" w14:textId="77777777" w:rsidR="00EA34B4" w:rsidRDefault="00132E35">
      <w:pPr>
        <w:pStyle w:val="TOC1"/>
        <w:tabs>
          <w:tab w:val="clear" w:pos="403"/>
          <w:tab w:val="clear" w:pos="720"/>
          <w:tab w:val="clear" w:pos="9752"/>
          <w:tab w:val="right" w:leader="dot" w:pos="9751"/>
        </w:tabs>
      </w:pPr>
      <w:hyperlink w:anchor="_Toc11795" w:history="1">
        <w:r>
          <w:rPr>
            <w:rFonts w:eastAsia="宋体"/>
          </w:rPr>
          <w:t xml:space="preserve">12 </w:t>
        </w:r>
        <w:r>
          <w:rPr>
            <w:rFonts w:eastAsia="宋体" w:cs="Cambria"/>
          </w:rPr>
          <w:t>Test report</w:t>
        </w:r>
        <w:r>
          <w:tab/>
        </w:r>
        <w:r>
          <w:fldChar w:fldCharType="begin"/>
        </w:r>
        <w:r>
          <w:instrText xml:space="preserve"> PAGEREF _Toc11795 \h </w:instrText>
        </w:r>
        <w:r>
          <w:fldChar w:fldCharType="separate"/>
        </w:r>
        <w:r>
          <w:t>3</w:t>
        </w:r>
        <w:r>
          <w:fldChar w:fldCharType="end"/>
        </w:r>
      </w:hyperlink>
    </w:p>
    <w:p w14:paraId="05E8F9B8" w14:textId="77777777" w:rsidR="00EA34B4" w:rsidRDefault="00132E35">
      <w:pPr>
        <w:pStyle w:val="TOC1"/>
      </w:pPr>
      <w:r>
        <w:fldChar w:fldCharType="end"/>
      </w:r>
    </w:p>
    <w:p w14:paraId="55C0BEFD" w14:textId="77777777" w:rsidR="00EA34B4" w:rsidRDefault="00132E35">
      <w:pPr>
        <w:pStyle w:val="ForewordTitle"/>
      </w:pPr>
      <w:bookmarkStart w:id="1" w:name="_Toc20578"/>
      <w:bookmarkStart w:id="2" w:name="_Toc353342667"/>
      <w:r>
        <w:lastRenderedPageBreak/>
        <w:t>Foreword</w:t>
      </w:r>
      <w:bookmarkEnd w:id="1"/>
      <w:bookmarkEnd w:id="2"/>
    </w:p>
    <w:p w14:paraId="5E6BE41F" w14:textId="77777777" w:rsidR="00EA34B4" w:rsidRDefault="00132E35">
      <w:pPr>
        <w:pStyle w:val="ForewordText"/>
        <w:rPr>
          <w:lang w:val="en-GB"/>
        </w:rPr>
      </w:pPr>
      <w:r>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6C1B6EE6" w14:textId="77777777" w:rsidR="00EA34B4" w:rsidRDefault="00132E35">
      <w:pPr>
        <w:pStyle w:val="ForewordText"/>
        <w:rPr>
          <w:lang w:val="en-GB"/>
        </w:rPr>
      </w:pPr>
      <w:r>
        <w:rPr>
          <w:lang w:val="en-GB"/>
        </w:rPr>
        <w:t xml:space="preserve">The procedures used to develop this document and those intended for its further maintenance are described in the ISO/IEC Directives, Part 1. In particular, the different approval criteria needed for the different types of ISO documents should be noted. This document was drafted in accordance with the editorial rules of the ISO/IEC Directives, Part 2 (see </w:t>
      </w:r>
      <w:hyperlink r:id="rId15" w:history="1">
        <w:r>
          <w:rPr>
            <w:rStyle w:val="af8"/>
            <w:lang w:val="en-GB"/>
          </w:rPr>
          <w:t>www.iso.org/directives</w:t>
        </w:r>
      </w:hyperlink>
      <w:r>
        <w:rPr>
          <w:lang w:val="en-GB"/>
        </w:rPr>
        <w:t>).</w:t>
      </w:r>
    </w:p>
    <w:p w14:paraId="737A4E22" w14:textId="77777777" w:rsidR="00EA34B4" w:rsidRDefault="00132E35">
      <w:pPr>
        <w:pStyle w:val="ForewordText"/>
        <w:rPr>
          <w:lang w:val="en-GB"/>
        </w:rPr>
      </w:pPr>
      <w:r>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Pr>
          <w:i/>
          <w:iCs/>
          <w:color w:val="FF0000"/>
          <w:lang w:val="en-US"/>
        </w:rPr>
        <w:t>[had/had not]</w:t>
      </w:r>
      <w:r>
        <w:rPr>
          <w:lang w:val="en-US"/>
        </w:rPr>
        <w:t xml:space="preserve"> received notice of (a) patent(s) which may be required to implement this document. However, implementers are cautioned that this may not represent the latest information, which may be obtained from the patent database available at </w:t>
      </w:r>
      <w:hyperlink r:id="rId16" w:history="1">
        <w:r>
          <w:rPr>
            <w:rStyle w:val="af8"/>
            <w:lang w:val="en-US"/>
          </w:rPr>
          <w:t>www.iso.org/patents</w:t>
        </w:r>
      </w:hyperlink>
      <w:r>
        <w:rPr>
          <w:lang w:val="en-US"/>
        </w:rPr>
        <w:t>. ISO shall not be held responsible for identifying any or all such patent rights</w:t>
      </w:r>
      <w:r>
        <w:rPr>
          <w:lang w:val="en-GB"/>
        </w:rPr>
        <w:t>.</w:t>
      </w:r>
    </w:p>
    <w:p w14:paraId="361473CD" w14:textId="77777777" w:rsidR="00EA34B4" w:rsidRDefault="00132E35">
      <w:pPr>
        <w:pStyle w:val="ForewordText"/>
        <w:rPr>
          <w:lang w:val="en-GB"/>
        </w:rPr>
      </w:pPr>
      <w:r>
        <w:rPr>
          <w:lang w:val="en-GB"/>
        </w:rPr>
        <w:t>Any trade name used in this document is information given for the convenience of users and does not constitute an endorsement.</w:t>
      </w:r>
    </w:p>
    <w:p w14:paraId="49AB4648" w14:textId="77777777" w:rsidR="00EA34B4" w:rsidRDefault="00132E35">
      <w:pPr>
        <w:pStyle w:val="ForewordText"/>
        <w:rPr>
          <w:lang w:val="en-GB"/>
        </w:rPr>
      </w:pPr>
      <w:r>
        <w:rPr>
          <w:lang w:val="en-GB"/>
        </w:rPr>
        <w:t>For an explanation of the voluntary nature of standards, the meaning of ISO specific terms and expressions related to conformity assessment, as well as information about ISO's adherence to the World Trade Organization (WTO) principles in the Technical Barriers to Trade (TBT),</w:t>
      </w:r>
      <w:r>
        <w:rPr>
          <w:color w:val="FF0000"/>
          <w:lang w:val="en-GB"/>
        </w:rPr>
        <w:t xml:space="preserve"> </w:t>
      </w:r>
      <w:r>
        <w:rPr>
          <w:lang w:val="en-GB"/>
        </w:rPr>
        <w:t xml:space="preserve">see </w:t>
      </w:r>
      <w:hyperlink r:id="rId17" w:history="1">
        <w:r>
          <w:rPr>
            <w:rStyle w:val="af8"/>
            <w:rFonts w:eastAsia="Malgun Gothic" w:cs="Arial"/>
            <w:szCs w:val="24"/>
            <w:lang w:val="en-GB"/>
          </w:rPr>
          <w:t>www.iso.org/iso/foreword.html</w:t>
        </w:r>
      </w:hyperlink>
      <w:r>
        <w:rPr>
          <w:rFonts w:eastAsia="Malgun Gothic"/>
          <w:lang w:val="en-GB"/>
        </w:rPr>
        <w:t>.</w:t>
      </w:r>
    </w:p>
    <w:p w14:paraId="4AB40495" w14:textId="77777777" w:rsidR="00EA34B4" w:rsidRDefault="00132E35">
      <w:pPr>
        <w:jc w:val="left"/>
      </w:pPr>
      <w:r>
        <w:rPr>
          <w:lang w:val="en-US" w:eastAsia="zh-CN"/>
        </w:rPr>
        <w:t>This document was prepared by Technical Committee ISO/TC 91, Surface active agents.</w:t>
      </w:r>
    </w:p>
    <w:p w14:paraId="7720AC74" w14:textId="77777777" w:rsidR="00EA34B4" w:rsidRDefault="00132E35">
      <w:pPr>
        <w:pStyle w:val="ForewordText"/>
        <w:rPr>
          <w:iCs/>
          <w:lang w:val="en-GB"/>
        </w:rPr>
      </w:pPr>
      <w:r>
        <w:rPr>
          <w:iCs/>
          <w:lang w:val="en-GB"/>
        </w:rPr>
        <w:t xml:space="preserve">Any feedback or questions on this document should be directed to the user’s national standards body. A complete listing of these bodies can be found at </w:t>
      </w:r>
      <w:hyperlink r:id="rId18" w:history="1">
        <w:r>
          <w:rPr>
            <w:rStyle w:val="af8"/>
            <w:iCs/>
            <w:lang w:val="en-US"/>
          </w:rPr>
          <w:t>www.iso.org/members.html</w:t>
        </w:r>
      </w:hyperlink>
      <w:r>
        <w:rPr>
          <w:iCs/>
          <w:lang w:val="en-GB"/>
        </w:rPr>
        <w:t>.</w:t>
      </w:r>
    </w:p>
    <w:p w14:paraId="3B84E6A9" w14:textId="77777777" w:rsidR="00EA34B4" w:rsidRDefault="00132E35">
      <w:pPr>
        <w:pStyle w:val="IntroTitle"/>
        <w:pageBreakBefore/>
      </w:pPr>
      <w:bookmarkStart w:id="3" w:name="_Toc1759"/>
      <w:bookmarkStart w:id="4" w:name="_Toc353342668"/>
      <w:r>
        <w:lastRenderedPageBreak/>
        <w:t>Introduction</w:t>
      </w:r>
      <w:bookmarkEnd w:id="3"/>
      <w:bookmarkEnd w:id="4"/>
    </w:p>
    <w:p w14:paraId="7491B96F" w14:textId="77777777" w:rsidR="00EA34B4" w:rsidRDefault="00132E35">
      <w:pPr>
        <w:pStyle w:val="aa"/>
        <w:sectPr w:rsidR="00EA34B4">
          <w:headerReference w:type="even" r:id="rId19"/>
          <w:headerReference w:type="default" r:id="rId20"/>
          <w:footerReference w:type="even" r:id="rId21"/>
          <w:footerReference w:type="default" r:id="rId22"/>
          <w:pgSz w:w="11906" w:h="16838"/>
          <w:pgMar w:top="794" w:right="737" w:bottom="284" w:left="851" w:header="709" w:footer="0" w:gutter="567"/>
          <w:pgNumType w:fmt="lowerRoman"/>
          <w:cols w:space="720"/>
        </w:sectPr>
      </w:pPr>
      <w:r>
        <w:rPr>
          <w:rFonts w:hint="eastAsia"/>
          <w:lang w:val="en-US" w:eastAsia="zh-CN"/>
        </w:rPr>
        <w:t xml:space="preserve">This document </w:t>
      </w:r>
      <w:r>
        <w:rPr>
          <w:rFonts w:hint="eastAsia"/>
        </w:rPr>
        <w:t>describes</w:t>
      </w:r>
      <w:r>
        <w:rPr>
          <w:rFonts w:hint="eastAsia"/>
          <w:lang w:val="en-US" w:eastAsia="zh-CN"/>
        </w:rPr>
        <w:t xml:space="preserve"> </w:t>
      </w:r>
      <w:r>
        <w:rPr>
          <w:rFonts w:hint="eastAsia"/>
        </w:rPr>
        <w:t xml:space="preserve">a high-performance liquid chromatography method for determining the average relative molecular </w:t>
      </w:r>
      <w:r>
        <w:rPr>
          <w:rFonts w:hint="eastAsia"/>
          <w:lang w:eastAsia="zh-CN"/>
        </w:rPr>
        <w:t>mass</w:t>
      </w:r>
      <w:r>
        <w:rPr>
          <w:rFonts w:hint="eastAsia"/>
        </w:rPr>
        <w:t xml:space="preserve"> of aliphatic alkyl trimethylammonium chloride. This method is different from the indirect determination of gas chromatography in that the sample is injected directly, the sample is chromatographically separated under the set chromatographic conditions, and the average relative molecular weight of the sample is calculated by area normalization method according to the carbon chain distribution. The results of the </w:t>
      </w:r>
      <w:r>
        <w:rPr>
          <w:rFonts w:eastAsia="宋体" w:hint="eastAsia"/>
          <w:lang w:eastAsia="zh-CN"/>
        </w:rPr>
        <w:t xml:space="preserve">HPLC </w:t>
      </w:r>
      <w:r>
        <w:rPr>
          <w:rFonts w:hint="eastAsia"/>
        </w:rPr>
        <w:t xml:space="preserve">method and the </w:t>
      </w:r>
      <w:r>
        <w:rPr>
          <w:rFonts w:eastAsia="宋体" w:hint="eastAsia"/>
          <w:lang w:eastAsia="zh-CN"/>
        </w:rPr>
        <w:t>GC</w:t>
      </w:r>
      <w:r>
        <w:rPr>
          <w:rFonts w:hint="eastAsia"/>
        </w:rPr>
        <w:t xml:space="preserve"> method described in QB/T 1914-2013 were statistically analyzed by F-test combined with t-test, and the results showed that there was no significant difference between the method and the gas chromatography.</w:t>
      </w:r>
    </w:p>
    <w:p w14:paraId="1583C193" w14:textId="77777777" w:rsidR="00EA34B4" w:rsidRDefault="00132E35">
      <w:pPr>
        <w:spacing w:before="310" w:line="310" w:lineRule="exact"/>
        <w:rPr>
          <w:b/>
          <w:sz w:val="32"/>
          <w:szCs w:val="32"/>
        </w:rPr>
      </w:pPr>
      <w:r>
        <w:rPr>
          <w:b/>
          <w:sz w:val="32"/>
          <w:szCs w:val="32"/>
        </w:rPr>
        <w:lastRenderedPageBreak/>
        <w:t xml:space="preserve">Surface active agents — Determination of average relative molecular mass of aliphatic alkyltrimethylammonium chloride — </w:t>
      </w:r>
    </w:p>
    <w:p w14:paraId="7AA5EDC1" w14:textId="77777777" w:rsidR="00EA34B4" w:rsidRDefault="00132E35">
      <w:pPr>
        <w:spacing w:line="310" w:lineRule="exact"/>
        <w:rPr>
          <w:b/>
          <w:sz w:val="32"/>
          <w:szCs w:val="32"/>
        </w:rPr>
      </w:pPr>
      <w:r>
        <w:rPr>
          <w:b/>
          <w:sz w:val="32"/>
          <w:szCs w:val="32"/>
        </w:rPr>
        <w:t xml:space="preserve">Part </w:t>
      </w:r>
      <w:r>
        <w:rPr>
          <w:rFonts w:hint="eastAsia"/>
          <w:b/>
          <w:sz w:val="32"/>
          <w:szCs w:val="32"/>
          <w:lang w:val="en-US" w:eastAsia="zh-CN"/>
        </w:rPr>
        <w:t>2</w:t>
      </w:r>
      <w:r>
        <w:rPr>
          <w:b/>
          <w:sz w:val="32"/>
          <w:szCs w:val="32"/>
        </w:rPr>
        <w:t xml:space="preserve">: </w:t>
      </w:r>
    </w:p>
    <w:p w14:paraId="4A9EFEA6" w14:textId="77777777" w:rsidR="00EA34B4" w:rsidRDefault="00132E35">
      <w:pPr>
        <w:pStyle w:val="zzSTDTitle"/>
        <w:spacing w:before="0" w:after="360"/>
        <w:rPr>
          <w:color w:val="auto"/>
          <w:szCs w:val="32"/>
        </w:rPr>
      </w:pPr>
      <w:bookmarkStart w:id="5" w:name="_Toc12783"/>
      <w:bookmarkStart w:id="6" w:name="_Toc23160"/>
      <w:r>
        <w:rPr>
          <w:rFonts w:hint="eastAsia"/>
          <w:color w:val="auto"/>
          <w:szCs w:val="32"/>
          <w:lang w:val="en-US" w:eastAsia="zh-CN"/>
        </w:rPr>
        <w:t>HPL</w:t>
      </w:r>
      <w:r>
        <w:rPr>
          <w:color w:val="auto"/>
          <w:szCs w:val="32"/>
        </w:rPr>
        <w:t>C method</w:t>
      </w:r>
      <w:bookmarkEnd w:id="5"/>
      <w:bookmarkEnd w:id="6"/>
    </w:p>
    <w:p w14:paraId="509BF1C2" w14:textId="77777777" w:rsidR="00EA34B4" w:rsidRDefault="00132E35">
      <w:pPr>
        <w:pStyle w:val="1"/>
      </w:pPr>
      <w:bookmarkStart w:id="7" w:name="_Toc14827"/>
      <w:bookmarkStart w:id="8" w:name="_Toc353342669"/>
      <w:r>
        <w:t>Scope</w:t>
      </w:r>
      <w:bookmarkEnd w:id="7"/>
      <w:bookmarkEnd w:id="8"/>
    </w:p>
    <w:p w14:paraId="099675F3" w14:textId="77777777" w:rsidR="00EA34B4" w:rsidRDefault="00132E35">
      <w:pPr>
        <w:pStyle w:val="Definition"/>
      </w:pPr>
      <w:r>
        <w:rPr>
          <w:rFonts w:cs="Cambria"/>
        </w:rPr>
        <w:t xml:space="preserve">This document </w:t>
      </w:r>
      <w:r>
        <w:rPr>
          <w:rFonts w:cs="Cambria" w:hint="eastAsia"/>
        </w:rPr>
        <w:t>describe</w:t>
      </w:r>
      <w:r>
        <w:rPr>
          <w:rFonts w:cs="Cambria"/>
        </w:rPr>
        <w:t>s a High performance liquid chromatography (</w:t>
      </w:r>
      <w:r>
        <w:rPr>
          <w:rFonts w:cs="Cambria" w:hint="eastAsia"/>
        </w:rPr>
        <w:t>HP</w:t>
      </w:r>
      <w:r>
        <w:rPr>
          <w:rFonts w:cs="Cambria"/>
        </w:rPr>
        <w:t>LC)</w:t>
      </w:r>
      <w:r>
        <w:rPr>
          <w:rFonts w:cs="Cambria" w:hint="eastAsia"/>
        </w:rPr>
        <w:t xml:space="preserve"> </w:t>
      </w:r>
      <w:r>
        <w:rPr>
          <w:rFonts w:cs="Cambria"/>
        </w:rPr>
        <w:t>method</w:t>
      </w:r>
      <w:r>
        <w:rPr>
          <w:rFonts w:cs="Cambria" w:hint="eastAsia"/>
        </w:rPr>
        <w:t xml:space="preserve"> for determination of </w:t>
      </w:r>
      <w:r>
        <w:rPr>
          <w:rFonts w:cs="Cambria"/>
        </w:rPr>
        <w:t xml:space="preserve">the </w:t>
      </w:r>
      <w:r>
        <w:rPr>
          <w:rFonts w:cs="Cambria" w:hint="eastAsia"/>
        </w:rPr>
        <w:t>average</w:t>
      </w:r>
      <w:r>
        <w:rPr>
          <w:rFonts w:cs="Cambria"/>
        </w:rPr>
        <w:t xml:space="preserve"> relative molecular mass</w:t>
      </w:r>
      <w:r>
        <w:rPr>
          <w:rFonts w:cs="Cambria" w:hint="eastAsia"/>
        </w:rPr>
        <w:t xml:space="preserve"> of aliphatic alkyltrimethylammonium chlor</w:t>
      </w:r>
      <w:r>
        <w:rPr>
          <w:rFonts w:cs="Cambria"/>
        </w:rPr>
        <w:t>ide</w:t>
      </w:r>
      <w:r>
        <w:t>.</w:t>
      </w:r>
    </w:p>
    <w:p w14:paraId="6C378FEA" w14:textId="77777777" w:rsidR="00EA34B4" w:rsidRDefault="00132E35">
      <w:pPr>
        <w:pStyle w:val="1"/>
      </w:pPr>
      <w:bookmarkStart w:id="9" w:name="_Toc26929"/>
      <w:bookmarkStart w:id="10" w:name="_Toc353342670"/>
      <w:r>
        <w:t>Normative references</w:t>
      </w:r>
      <w:bookmarkEnd w:id="9"/>
      <w:bookmarkEnd w:id="10"/>
    </w:p>
    <w:p w14:paraId="2A98FD65" w14:textId="77777777" w:rsidR="00EA34B4" w:rsidRDefault="00132E35">
      <w:pPr>
        <w:spacing w:after="240"/>
        <w:rPr>
          <w:rFonts w:cs="Cambria"/>
        </w:rPr>
      </w:pPr>
      <w:r>
        <w:rPr>
          <w:rFonts w:cs="Cambria"/>
        </w:rPr>
        <w:t xml:space="preserve">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 </w:t>
      </w:r>
    </w:p>
    <w:p w14:paraId="4A3DC90F" w14:textId="77777777" w:rsidR="00EA34B4" w:rsidRDefault="00132E35">
      <w:pPr>
        <w:spacing w:after="240" w:line="240" w:lineRule="exact"/>
        <w:rPr>
          <w:rFonts w:eastAsia="宋体" w:cs="Cambria"/>
          <w:color w:val="231F20"/>
        </w:rPr>
      </w:pPr>
      <w:r>
        <w:rPr>
          <w:rFonts w:eastAsia="宋体" w:cs="Cambria"/>
          <w:color w:val="231F20"/>
        </w:rPr>
        <w:t>ISO 607, Surface active agents and detergents</w:t>
      </w:r>
      <w:r>
        <w:rPr>
          <w:rFonts w:eastAsia="宋体" w:cs="Cambria" w:hint="eastAsia"/>
          <w:color w:val="231F20"/>
        </w:rPr>
        <w:t xml:space="preserve"> </w:t>
      </w:r>
      <w:r>
        <w:rPr>
          <w:rFonts w:eastAsia="宋体" w:cs="Cambria"/>
          <w:color w:val="231F20"/>
        </w:rPr>
        <w:t>—</w:t>
      </w:r>
      <w:r>
        <w:rPr>
          <w:rFonts w:eastAsia="宋体" w:cs="Cambria" w:hint="eastAsia"/>
          <w:color w:val="231F20"/>
        </w:rPr>
        <w:t xml:space="preserve"> </w:t>
      </w:r>
      <w:r>
        <w:rPr>
          <w:rFonts w:eastAsia="宋体" w:cs="Cambria"/>
          <w:color w:val="231F20"/>
        </w:rPr>
        <w:t>Methods of sample division</w:t>
      </w:r>
    </w:p>
    <w:p w14:paraId="3F571539" w14:textId="77777777" w:rsidR="00EA34B4" w:rsidRDefault="00132E35">
      <w:pPr>
        <w:pStyle w:val="aa"/>
      </w:pPr>
      <w:r>
        <w:rPr>
          <w:rFonts w:eastAsia="宋体" w:cs="Cambria"/>
          <w:color w:val="231F20"/>
        </w:rPr>
        <w:t>ISO 3696, Water for analytical laboratory use</w:t>
      </w:r>
      <w:r>
        <w:rPr>
          <w:rFonts w:eastAsia="宋体" w:cs="Cambria" w:hint="eastAsia"/>
          <w:color w:val="231F20"/>
        </w:rPr>
        <w:t xml:space="preserve"> </w:t>
      </w:r>
      <w:r>
        <w:rPr>
          <w:rFonts w:eastAsia="宋体" w:cs="Cambria"/>
          <w:color w:val="231F20"/>
        </w:rPr>
        <w:t>—</w:t>
      </w:r>
      <w:r>
        <w:rPr>
          <w:rFonts w:eastAsia="宋体" w:cs="Cambria" w:hint="eastAsia"/>
          <w:color w:val="231F20"/>
        </w:rPr>
        <w:t xml:space="preserve"> </w:t>
      </w:r>
      <w:r>
        <w:rPr>
          <w:rFonts w:eastAsia="宋体" w:cs="Cambria"/>
          <w:color w:val="231F20"/>
        </w:rPr>
        <w:t>Specification and test methods</w:t>
      </w:r>
      <w:r>
        <w:t>.</w:t>
      </w:r>
    </w:p>
    <w:p w14:paraId="0AD5FE35" w14:textId="77777777" w:rsidR="00EA34B4" w:rsidRDefault="00132E35">
      <w:pPr>
        <w:pStyle w:val="1"/>
      </w:pPr>
      <w:bookmarkStart w:id="11" w:name="_Toc24145"/>
      <w:bookmarkStart w:id="12" w:name="_Toc353342671"/>
      <w:r>
        <w:t>Terms and definitions</w:t>
      </w:r>
      <w:bookmarkEnd w:id="11"/>
      <w:bookmarkEnd w:id="12"/>
    </w:p>
    <w:p w14:paraId="4E85EA34" w14:textId="77777777" w:rsidR="00EA34B4" w:rsidRDefault="00132E35">
      <w:pPr>
        <w:pStyle w:val="aa"/>
      </w:pPr>
      <w:r>
        <w:t>For the purposes of this document, the following terms and definitions apply.</w:t>
      </w:r>
    </w:p>
    <w:p w14:paraId="0276BA84" w14:textId="77777777" w:rsidR="00EA34B4" w:rsidRDefault="00132E35">
      <w:pPr>
        <w:pStyle w:val="aa"/>
      </w:pPr>
      <w:r>
        <w:t>ISO and IEC maintain terminology databases for use in standardization at the following addresses:</w:t>
      </w:r>
    </w:p>
    <w:p w14:paraId="1FDE0377" w14:textId="77777777" w:rsidR="00EA34B4" w:rsidRDefault="00132E35">
      <w:pPr>
        <w:pStyle w:val="af2"/>
        <w:keepNext/>
        <w:numPr>
          <w:ilvl w:val="0"/>
          <w:numId w:val="8"/>
        </w:numPr>
        <w:tabs>
          <w:tab w:val="clear" w:pos="403"/>
        </w:tabs>
        <w:ind w:left="426" w:hanging="426"/>
        <w:rPr>
          <w:color w:val="0000FF"/>
          <w:u w:val="single"/>
          <w:lang w:eastAsia="fr-FR"/>
        </w:rPr>
      </w:pPr>
      <w:r>
        <w:t xml:space="preserve">ISO Online browsing platform: available at </w:t>
      </w:r>
      <w:hyperlink r:id="rId23" w:history="1">
        <w:r>
          <w:rPr>
            <w:color w:val="0000FF"/>
            <w:u w:val="single"/>
            <w:lang w:eastAsia="fr-FR"/>
          </w:rPr>
          <w:t>https://www.iso.org/obp</w:t>
        </w:r>
      </w:hyperlink>
    </w:p>
    <w:p w14:paraId="2337B7D6" w14:textId="77777777" w:rsidR="00EA34B4" w:rsidRDefault="00132E35">
      <w:pPr>
        <w:pStyle w:val="af2"/>
        <w:keepNext/>
        <w:numPr>
          <w:ilvl w:val="0"/>
          <w:numId w:val="8"/>
        </w:numPr>
        <w:tabs>
          <w:tab w:val="clear" w:pos="403"/>
        </w:tabs>
        <w:ind w:left="426" w:hanging="426"/>
        <w:rPr>
          <w:color w:val="0000FF"/>
          <w:u w:val="single"/>
          <w:lang w:eastAsia="fr-FR"/>
        </w:rPr>
      </w:pPr>
      <w:r>
        <w:t xml:space="preserve">IEC Electropedia: available at </w:t>
      </w:r>
      <w:hyperlink r:id="rId24" w:history="1">
        <w:r>
          <w:rPr>
            <w:color w:val="0000FF"/>
            <w:u w:val="single"/>
            <w:lang w:eastAsia="fr-FR"/>
          </w:rPr>
          <w:t>https://www.electropedia.org/</w:t>
        </w:r>
      </w:hyperlink>
    </w:p>
    <w:p w14:paraId="2B9461CA" w14:textId="77777777" w:rsidR="00EA34B4" w:rsidRDefault="00132E35">
      <w:pPr>
        <w:pStyle w:val="1"/>
      </w:pPr>
      <w:bookmarkStart w:id="13" w:name="_Toc18470"/>
      <w:bookmarkStart w:id="14" w:name="_Toc8580"/>
      <w:r>
        <w:rPr>
          <w:rFonts w:eastAsia="宋体" w:cs="Cambria"/>
          <w:color w:val="231F20"/>
          <w:lang w:eastAsia="en-US"/>
        </w:rPr>
        <w:t>Principle</w:t>
      </w:r>
      <w:bookmarkEnd w:id="13"/>
      <w:bookmarkEnd w:id="14"/>
    </w:p>
    <w:p w14:paraId="76783C13" w14:textId="77777777" w:rsidR="00EA34B4" w:rsidRDefault="00132E35">
      <w:pPr>
        <w:pStyle w:val="aa"/>
        <w:rPr>
          <w:lang w:eastAsia="zh-CN"/>
        </w:rPr>
      </w:pPr>
      <w:r>
        <w:rPr>
          <w:rFonts w:cs="Cambria" w:hint="eastAsia"/>
        </w:rPr>
        <w:t>T</w:t>
      </w:r>
      <w:r>
        <w:rPr>
          <w:rFonts w:cs="Cambria"/>
        </w:rPr>
        <w:t xml:space="preserve">he </w:t>
      </w:r>
      <w:r>
        <w:rPr>
          <w:rFonts w:cs="Cambria" w:hint="eastAsia"/>
        </w:rPr>
        <w:t>aliphatic</w:t>
      </w:r>
      <w:r>
        <w:rPr>
          <w:rFonts w:cs="Cambria"/>
        </w:rPr>
        <w:t xml:space="preserve"> alkyltrimethylammonium </w:t>
      </w:r>
      <w:r>
        <w:rPr>
          <w:rFonts w:cs="Cambria" w:hint="eastAsia"/>
        </w:rPr>
        <w:t>chlor</w:t>
      </w:r>
      <w:r>
        <w:rPr>
          <w:rFonts w:cs="Cambria"/>
        </w:rPr>
        <w:t>ide was chromatographically separated</w:t>
      </w:r>
      <w:r>
        <w:rPr>
          <w:rFonts w:cs="Cambria" w:hint="eastAsia"/>
        </w:rPr>
        <w:t xml:space="preserve"> by HPLC</w:t>
      </w:r>
      <w:r>
        <w:rPr>
          <w:rFonts w:cs="Cambria"/>
        </w:rPr>
        <w:t xml:space="preserve"> and measured by evaporative light scattering detector</w:t>
      </w:r>
      <w:r>
        <w:rPr>
          <w:rFonts w:cs="Cambria" w:hint="eastAsia"/>
        </w:rPr>
        <w:t>.</w:t>
      </w:r>
      <w:r>
        <w:rPr>
          <w:rFonts w:cs="Cambria"/>
        </w:rPr>
        <w:t xml:space="preserve"> </w:t>
      </w:r>
      <w:r>
        <w:rPr>
          <w:rFonts w:cs="Cambria" w:hint="eastAsia"/>
        </w:rPr>
        <w:t>A</w:t>
      </w:r>
      <w:r>
        <w:rPr>
          <w:rFonts w:cs="Cambria"/>
        </w:rPr>
        <w:t>ccording to the carbon chain distribution, the average relative molecular mass of the sample was calculated by area normalization method.</w:t>
      </w:r>
    </w:p>
    <w:p w14:paraId="7DA59FDB" w14:textId="77777777" w:rsidR="00EA34B4" w:rsidRDefault="00132E35">
      <w:pPr>
        <w:pStyle w:val="1"/>
      </w:pPr>
      <w:bookmarkStart w:id="15" w:name="_Toc11745"/>
      <w:r>
        <w:rPr>
          <w:rFonts w:eastAsia="宋体" w:cs="Cambria"/>
          <w:color w:val="231F20"/>
          <w:lang w:eastAsia="en-US"/>
        </w:rPr>
        <w:t>Reagents and material</w:t>
      </w:r>
      <w:r>
        <w:t>s</w:t>
      </w:r>
      <w:bookmarkEnd w:id="15"/>
    </w:p>
    <w:p w14:paraId="55F2979B" w14:textId="77777777" w:rsidR="00EA34B4" w:rsidRDefault="00132E35">
      <w:pPr>
        <w:spacing w:after="240"/>
        <w:rPr>
          <w:rFonts w:cs="Cambria"/>
        </w:rPr>
      </w:pPr>
      <w:r>
        <w:rPr>
          <w:rFonts w:cs="Cambria"/>
        </w:rPr>
        <w:t xml:space="preserve">During the analysis, use only reagents of recognized analytical grade and </w:t>
      </w:r>
      <w:r>
        <w:rPr>
          <w:rFonts w:cs="Cambria" w:hint="eastAsia"/>
        </w:rPr>
        <w:t>the</w:t>
      </w:r>
      <w:r>
        <w:rPr>
          <w:rFonts w:cs="Cambria"/>
        </w:rPr>
        <w:t xml:space="preserve"> water</w:t>
      </w:r>
      <w:r>
        <w:rPr>
          <w:rFonts w:cs="Cambria" w:hint="eastAsia"/>
        </w:rPr>
        <w:t xml:space="preserve"> used shall conform to grade 3 in accordance with 3696</w:t>
      </w:r>
      <w:r>
        <w:rPr>
          <w:rFonts w:cs="Cambria"/>
        </w:rPr>
        <w:t>.</w:t>
      </w:r>
    </w:p>
    <w:p w14:paraId="56AF09AC" w14:textId="77777777" w:rsidR="00EA34B4" w:rsidRDefault="00132E35">
      <w:pPr>
        <w:spacing w:after="240"/>
        <w:rPr>
          <w:rFonts w:cs="Cambria"/>
        </w:rPr>
      </w:pPr>
      <w:r>
        <w:rPr>
          <w:rFonts w:cs="Cambria" w:hint="eastAsia"/>
        </w:rPr>
        <w:t>5.1 Acetonitrile, HPLC grade, filtered with filter unit.</w:t>
      </w:r>
    </w:p>
    <w:p w14:paraId="1412E8B3" w14:textId="77777777" w:rsidR="00EA34B4" w:rsidRDefault="00132E35">
      <w:pPr>
        <w:spacing w:after="240"/>
        <w:rPr>
          <w:rFonts w:cs="Cambria"/>
        </w:rPr>
      </w:pPr>
      <w:r>
        <w:rPr>
          <w:rFonts w:cs="Cambria" w:hint="eastAsia"/>
        </w:rPr>
        <w:t>5.2 Trifluoroacetic acid, HPLC grade, filtered with filter unit.</w:t>
      </w:r>
    </w:p>
    <w:p w14:paraId="3475CD01" w14:textId="77777777" w:rsidR="00EA34B4" w:rsidRDefault="00132E35">
      <w:pPr>
        <w:spacing w:after="240"/>
        <w:rPr>
          <w:rFonts w:cs="Cambria"/>
          <w:lang w:val="en-US" w:eastAsia="zh-CN"/>
        </w:rPr>
      </w:pPr>
      <w:r>
        <w:rPr>
          <w:rFonts w:cs="Cambria" w:hint="eastAsia"/>
        </w:rPr>
        <w:t xml:space="preserve">5.3 </w:t>
      </w:r>
      <w:r>
        <w:rPr>
          <w:rFonts w:cs="Cambria"/>
        </w:rPr>
        <w:t>Reference</w:t>
      </w:r>
      <w:r>
        <w:rPr>
          <w:rFonts w:cs="Cambria" w:hint="eastAsia"/>
        </w:rPr>
        <w:t xml:space="preserve"> aliphatic alkyltrimethylammonium chloride. For example, dodecyltrimonium chloride (1231), tedecyltrimonium chloride (1431), cetyltrimethylammonium chloride (1631), octadecyltrimonium chloride (1831)</w:t>
      </w:r>
      <w:r>
        <w:rPr>
          <w:rFonts w:cs="Cambria" w:hint="eastAsia"/>
          <w:lang w:val="en-US" w:eastAsia="zh-CN"/>
        </w:rPr>
        <w:t>.</w:t>
      </w:r>
    </w:p>
    <w:p w14:paraId="26467F20" w14:textId="77777777" w:rsidR="00EA34B4" w:rsidRDefault="00132E35">
      <w:pPr>
        <w:pStyle w:val="1"/>
        <w:rPr>
          <w:rFonts w:eastAsia="宋体" w:cs="Cambria"/>
          <w:color w:val="231F20"/>
          <w:lang w:eastAsia="en-US"/>
        </w:rPr>
      </w:pPr>
      <w:bookmarkStart w:id="16" w:name="_Toc3547"/>
      <w:bookmarkStart w:id="17" w:name="_Toc16021"/>
      <w:r>
        <w:rPr>
          <w:rFonts w:eastAsia="宋体" w:cs="Cambria"/>
          <w:color w:val="231F20"/>
          <w:lang w:eastAsia="en-US"/>
        </w:rPr>
        <w:t>Apparatus</w:t>
      </w:r>
      <w:bookmarkEnd w:id="16"/>
      <w:bookmarkEnd w:id="17"/>
    </w:p>
    <w:p w14:paraId="7987A758" w14:textId="77777777" w:rsidR="00EA34B4" w:rsidRDefault="00132E35">
      <w:pPr>
        <w:spacing w:after="240"/>
        <w:rPr>
          <w:rFonts w:cs="Cambria"/>
        </w:rPr>
      </w:pPr>
      <w:r>
        <w:rPr>
          <w:rFonts w:cs="Cambria"/>
        </w:rPr>
        <w:t>Usual laboratory equipment, and</w:t>
      </w:r>
    </w:p>
    <w:p w14:paraId="642BC810" w14:textId="77777777" w:rsidR="00EA34B4" w:rsidRDefault="00132E35">
      <w:pPr>
        <w:spacing w:after="240"/>
        <w:rPr>
          <w:rFonts w:cs="Cambria"/>
        </w:rPr>
      </w:pPr>
      <w:r>
        <w:rPr>
          <w:rFonts w:cs="Cambria" w:hint="eastAsia"/>
        </w:rPr>
        <w:t>6.1 High performance liquid chromatograph.</w:t>
      </w:r>
    </w:p>
    <w:p w14:paraId="7EA6F9A1" w14:textId="77777777" w:rsidR="00EA34B4" w:rsidRDefault="00132E35">
      <w:pPr>
        <w:spacing w:after="240"/>
        <w:rPr>
          <w:rFonts w:cs="Cambria"/>
        </w:rPr>
      </w:pPr>
      <w:r>
        <w:rPr>
          <w:rFonts w:cs="Cambria" w:hint="eastAsia"/>
        </w:rPr>
        <w:t>6.2 Evaporative light scattering detector (ELSD).</w:t>
      </w:r>
    </w:p>
    <w:p w14:paraId="66C3A44D" w14:textId="77777777" w:rsidR="00EA34B4" w:rsidRDefault="00132E35">
      <w:pPr>
        <w:spacing w:after="240"/>
        <w:rPr>
          <w:rFonts w:cs="Cambria"/>
        </w:rPr>
      </w:pPr>
      <w:r>
        <w:rPr>
          <w:rFonts w:cs="Cambria" w:hint="eastAsia"/>
        </w:rPr>
        <w:lastRenderedPageBreak/>
        <w:t>6.3 Chromatography column, Cyano column (</w:t>
      </w:r>
      <w:r>
        <w:rPr>
          <w:rFonts w:cs="Cambria"/>
        </w:rPr>
        <w:t>250mm×4.6mm, 5μm</w:t>
      </w:r>
      <w:r>
        <w:rPr>
          <w:rFonts w:cs="Cambria" w:hint="eastAsia"/>
        </w:rPr>
        <w:t>).</w:t>
      </w:r>
    </w:p>
    <w:p w14:paraId="7A82FFE7" w14:textId="77777777" w:rsidR="00EA34B4" w:rsidRDefault="00132E35">
      <w:pPr>
        <w:spacing w:after="240"/>
        <w:rPr>
          <w:rFonts w:cs="Cambria"/>
        </w:rPr>
      </w:pPr>
      <w:r>
        <w:rPr>
          <w:rFonts w:cs="Cambria" w:hint="eastAsia"/>
        </w:rPr>
        <w:t>6.4 Filter unit, for solvent (0.45</w:t>
      </w:r>
      <w:r>
        <w:rPr>
          <w:rFonts w:cs="Cambria"/>
        </w:rPr>
        <w:t>μm</w:t>
      </w:r>
      <w:r>
        <w:rPr>
          <w:rFonts w:cs="Cambria" w:hint="eastAsia"/>
        </w:rPr>
        <w:t>)</w:t>
      </w:r>
      <w:r>
        <w:rPr>
          <w:rFonts w:cs="Cambria"/>
        </w:rPr>
        <w:t>.</w:t>
      </w:r>
    </w:p>
    <w:p w14:paraId="0EA02A45" w14:textId="77777777" w:rsidR="00EA34B4" w:rsidRDefault="00132E35">
      <w:pPr>
        <w:pStyle w:val="1"/>
        <w:rPr>
          <w:rFonts w:eastAsia="宋体" w:cs="Cambria"/>
          <w:color w:val="231F20"/>
          <w:lang w:eastAsia="en-US"/>
        </w:rPr>
      </w:pPr>
      <w:bookmarkStart w:id="18" w:name="_Toc2539"/>
      <w:bookmarkStart w:id="19" w:name="_Toc32355"/>
      <w:r>
        <w:rPr>
          <w:rFonts w:eastAsia="宋体" w:cs="Cambria"/>
          <w:color w:val="231F20"/>
          <w:lang w:eastAsia="en-US"/>
        </w:rPr>
        <w:t>Sampling</w:t>
      </w:r>
      <w:bookmarkEnd w:id="18"/>
      <w:bookmarkEnd w:id="19"/>
    </w:p>
    <w:p w14:paraId="31825B87" w14:textId="77777777" w:rsidR="00EA34B4" w:rsidRDefault="00132E35">
      <w:pPr>
        <w:spacing w:after="240" w:line="240" w:lineRule="exact"/>
        <w:rPr>
          <w:rFonts w:ascii="Times New Roman" w:hAnsi="Times New Roman"/>
          <w:b/>
          <w:bCs/>
        </w:rPr>
      </w:pPr>
      <w:r>
        <w:rPr>
          <w:rFonts w:ascii="Times New Roman" w:hAnsi="Times New Roman" w:hint="eastAsia"/>
          <w:b/>
          <w:bCs/>
        </w:rPr>
        <w:t>7.1 Preparation of the test sample</w:t>
      </w:r>
    </w:p>
    <w:p w14:paraId="70FE284D" w14:textId="77777777" w:rsidR="00EA34B4" w:rsidRDefault="00132E35">
      <w:pPr>
        <w:spacing w:after="240"/>
        <w:rPr>
          <w:rFonts w:cs="Cambria"/>
        </w:rPr>
      </w:pPr>
      <w:r>
        <w:rPr>
          <w:rFonts w:cs="Cambria" w:hint="eastAsia"/>
        </w:rPr>
        <w:t>P</w:t>
      </w:r>
      <w:r>
        <w:rPr>
          <w:rFonts w:cs="Cambria"/>
        </w:rPr>
        <w:t>repare and store</w:t>
      </w:r>
      <w:r>
        <w:rPr>
          <w:rFonts w:cs="Cambria" w:hint="eastAsia"/>
        </w:rPr>
        <w:t xml:space="preserve"> the test sample</w:t>
      </w:r>
      <w:r>
        <w:rPr>
          <w:rFonts w:cs="Cambria"/>
        </w:rPr>
        <w:t xml:space="preserve"> in accordance with ISO 607.</w:t>
      </w:r>
    </w:p>
    <w:p w14:paraId="615CFF24" w14:textId="77777777" w:rsidR="00EA34B4" w:rsidRDefault="00132E35">
      <w:pPr>
        <w:spacing w:after="240" w:line="240" w:lineRule="exact"/>
        <w:rPr>
          <w:rFonts w:ascii="Times New Roman" w:hAnsi="Times New Roman"/>
          <w:b/>
          <w:bCs/>
        </w:rPr>
      </w:pPr>
      <w:r>
        <w:rPr>
          <w:rFonts w:ascii="Times New Roman" w:hAnsi="Times New Roman" w:hint="eastAsia"/>
          <w:b/>
          <w:bCs/>
        </w:rPr>
        <w:t>7.2 Preparation of test solution</w:t>
      </w:r>
    </w:p>
    <w:p w14:paraId="47B4FAF1" w14:textId="77777777" w:rsidR="00EA34B4" w:rsidRDefault="00132E35">
      <w:pPr>
        <w:spacing w:after="240"/>
        <w:rPr>
          <w:rFonts w:cs="Cambria"/>
        </w:rPr>
      </w:pPr>
      <w:r>
        <w:rPr>
          <w:rFonts w:cs="Cambria"/>
        </w:rPr>
        <w:t>Weigh, to the nearest</w:t>
      </w:r>
      <w:r>
        <w:rPr>
          <w:rFonts w:cs="Cambria" w:hint="eastAsia"/>
        </w:rPr>
        <w:t xml:space="preserve"> 0.0001</w:t>
      </w:r>
      <w:r>
        <w:rPr>
          <w:rFonts w:cs="Cambria"/>
        </w:rPr>
        <w:t xml:space="preserve">g, </w:t>
      </w:r>
      <w:r>
        <w:rPr>
          <w:rFonts w:cs="Cambria" w:hint="eastAsia"/>
        </w:rPr>
        <w:t>0.1</w:t>
      </w:r>
      <w:r>
        <w:rPr>
          <w:rFonts w:cs="Cambria"/>
        </w:rPr>
        <w:t xml:space="preserve">g of the </w:t>
      </w:r>
      <w:r>
        <w:rPr>
          <w:rFonts w:cs="Cambria" w:hint="eastAsia"/>
        </w:rPr>
        <w:t>test</w:t>
      </w:r>
      <w:r>
        <w:rPr>
          <w:rFonts w:cs="Cambria"/>
        </w:rPr>
        <w:t xml:space="preserve"> sampl</w:t>
      </w:r>
      <w:r>
        <w:rPr>
          <w:rFonts w:cs="Cambria" w:hint="eastAsia"/>
        </w:rPr>
        <w:t xml:space="preserve">e </w:t>
      </w:r>
      <w:r>
        <w:rPr>
          <w:rFonts w:cs="Cambria"/>
        </w:rPr>
        <w:t xml:space="preserve">into </w:t>
      </w:r>
      <w:r>
        <w:rPr>
          <w:rFonts w:cs="Cambria" w:hint="eastAsia"/>
        </w:rPr>
        <w:t>a 50mL volumetric flask</w:t>
      </w:r>
      <w:r>
        <w:rPr>
          <w:rFonts w:cs="Cambria"/>
        </w:rPr>
        <w:t>.</w:t>
      </w:r>
      <w:r>
        <w:rPr>
          <w:rFonts w:cs="Cambria" w:hint="eastAsia"/>
        </w:rPr>
        <w:t xml:space="preserve"> Fill to the mark with acetonitrile (5.1), and filter through 0.45</w:t>
      </w:r>
      <w:r>
        <w:rPr>
          <w:rFonts w:cs="Cambria"/>
        </w:rPr>
        <w:t>μm</w:t>
      </w:r>
      <w:r>
        <w:rPr>
          <w:rFonts w:cs="Cambria" w:hint="eastAsia"/>
        </w:rPr>
        <w:t xml:space="preserve"> filter unit (6.4).</w:t>
      </w:r>
    </w:p>
    <w:p w14:paraId="050BDADA" w14:textId="77777777" w:rsidR="00EA34B4" w:rsidRDefault="00132E35">
      <w:pPr>
        <w:spacing w:after="240"/>
        <w:rPr>
          <w:rFonts w:cs="Cambria"/>
        </w:rPr>
      </w:pPr>
      <w:r>
        <w:rPr>
          <w:rFonts w:cs="Cambria"/>
        </w:rPr>
        <w:t>NOTE</w:t>
      </w:r>
      <w:r>
        <w:rPr>
          <w:rFonts w:cs="Cambria" w:hint="eastAsia"/>
        </w:rPr>
        <w:t xml:space="preserve">  </w:t>
      </w:r>
      <w:r>
        <w:rPr>
          <w:rFonts w:cs="Cambria"/>
        </w:rPr>
        <w:t xml:space="preserve">Mass of the </w:t>
      </w:r>
      <w:r>
        <w:rPr>
          <w:rFonts w:cs="Cambria" w:hint="eastAsia"/>
        </w:rPr>
        <w:t>test</w:t>
      </w:r>
      <w:r>
        <w:rPr>
          <w:rFonts w:cs="Cambria"/>
        </w:rPr>
        <w:t xml:space="preserve"> sampl</w:t>
      </w:r>
      <w:r>
        <w:rPr>
          <w:rFonts w:cs="Cambria" w:hint="eastAsia"/>
        </w:rPr>
        <w:t>e</w:t>
      </w:r>
      <w:r>
        <w:rPr>
          <w:rFonts w:cs="Cambria"/>
        </w:rPr>
        <w:t xml:space="preserve"> can be adjusted depending on the detector sensitivity. </w:t>
      </w:r>
    </w:p>
    <w:p w14:paraId="32D794DE" w14:textId="77777777" w:rsidR="00EA34B4" w:rsidRDefault="00132E35">
      <w:pPr>
        <w:pStyle w:val="1"/>
        <w:rPr>
          <w:rFonts w:eastAsia="宋体" w:cs="Cambria"/>
          <w:color w:val="231F20"/>
          <w:lang w:eastAsia="en-US"/>
        </w:rPr>
      </w:pPr>
      <w:bookmarkStart w:id="20" w:name="_Toc53"/>
      <w:bookmarkStart w:id="21" w:name="_Toc625"/>
      <w:r>
        <w:rPr>
          <w:rFonts w:eastAsia="宋体" w:cs="Cambria"/>
          <w:color w:val="231F20"/>
          <w:lang w:eastAsia="en-US"/>
        </w:rPr>
        <w:t>Procedure</w:t>
      </w:r>
      <w:bookmarkEnd w:id="20"/>
      <w:bookmarkEnd w:id="21"/>
    </w:p>
    <w:p w14:paraId="1376E0EB" w14:textId="77777777" w:rsidR="00EA34B4" w:rsidRDefault="00132E35">
      <w:pPr>
        <w:spacing w:after="240" w:line="240" w:lineRule="exact"/>
        <w:rPr>
          <w:rFonts w:ascii="Times New Roman" w:hAnsi="Times New Roman"/>
          <w:b/>
          <w:bCs/>
        </w:rPr>
      </w:pPr>
      <w:r>
        <w:rPr>
          <w:rFonts w:ascii="Times New Roman" w:hAnsi="Times New Roman" w:hint="eastAsia"/>
          <w:b/>
          <w:bCs/>
        </w:rPr>
        <w:t>8.1 Apparatus settings</w:t>
      </w:r>
    </w:p>
    <w:p w14:paraId="529F49CC" w14:textId="77777777" w:rsidR="00EA34B4" w:rsidRDefault="00132E35">
      <w:pPr>
        <w:spacing w:after="240"/>
        <w:rPr>
          <w:rFonts w:cs="Cambria"/>
        </w:rPr>
      </w:pPr>
      <w:r>
        <w:rPr>
          <w:rFonts w:cs="Cambria"/>
        </w:rPr>
        <w:t xml:space="preserve">8.1.1 </w:t>
      </w:r>
      <w:r>
        <w:rPr>
          <w:rFonts w:cs="Cambria" w:hint="eastAsia"/>
        </w:rPr>
        <w:t xml:space="preserve">Mobile phase: </w:t>
      </w:r>
      <w:r>
        <w:rPr>
          <w:rFonts w:cs="Cambria"/>
        </w:rPr>
        <w:t>Acetonitrile: 0.1mol/L trifluoroacetic acid solution=60:40</w:t>
      </w:r>
    </w:p>
    <w:p w14:paraId="43DEFA51" w14:textId="77777777" w:rsidR="00EA34B4" w:rsidRDefault="00132E35">
      <w:pPr>
        <w:spacing w:after="240"/>
        <w:rPr>
          <w:rFonts w:cs="Cambria"/>
        </w:rPr>
      </w:pPr>
      <w:r>
        <w:rPr>
          <w:rFonts w:cs="Cambria"/>
        </w:rPr>
        <w:t>8.1.2 Flow rate: 1,0 ml/min.</w:t>
      </w:r>
    </w:p>
    <w:p w14:paraId="5C35BBC8" w14:textId="77777777" w:rsidR="00EA34B4" w:rsidRDefault="00132E35">
      <w:pPr>
        <w:spacing w:after="240"/>
        <w:rPr>
          <w:rFonts w:cs="Cambria"/>
        </w:rPr>
      </w:pPr>
      <w:r>
        <w:rPr>
          <w:rFonts w:cs="Cambria"/>
        </w:rPr>
        <w:t>8.1.</w:t>
      </w:r>
      <w:r>
        <w:rPr>
          <w:rFonts w:cs="Cambria" w:hint="eastAsia"/>
        </w:rPr>
        <w:t>3</w:t>
      </w:r>
      <w:r>
        <w:rPr>
          <w:rFonts w:cs="Cambria"/>
        </w:rPr>
        <w:t xml:space="preserve"> Injection volume: 20 μl.</w:t>
      </w:r>
    </w:p>
    <w:p w14:paraId="1471D701" w14:textId="77777777" w:rsidR="00EA34B4" w:rsidRDefault="00132E35">
      <w:pPr>
        <w:spacing w:after="240"/>
        <w:rPr>
          <w:rFonts w:cs="Cambria"/>
        </w:rPr>
      </w:pPr>
      <w:r>
        <w:rPr>
          <w:rFonts w:cs="Cambria"/>
        </w:rPr>
        <w:t>8.1.</w:t>
      </w:r>
      <w:r>
        <w:rPr>
          <w:rFonts w:cs="Cambria" w:hint="eastAsia"/>
        </w:rPr>
        <w:t>4</w:t>
      </w:r>
      <w:r>
        <w:rPr>
          <w:rFonts w:cs="Cambria"/>
        </w:rPr>
        <w:t xml:space="preserve"> Detector: evaporative light scattering detector (ELSD).</w:t>
      </w:r>
      <w:r>
        <w:rPr>
          <w:rFonts w:cs="Cambria" w:hint="eastAsia"/>
        </w:rPr>
        <w:t xml:space="preserve"> </w:t>
      </w:r>
      <w:r>
        <w:rPr>
          <w:rFonts w:cs="Cambria"/>
        </w:rPr>
        <w:t>Optimize the working conditions, depending on the apparatus in use and the physical parameters.</w:t>
      </w:r>
    </w:p>
    <w:p w14:paraId="6E51F1B1" w14:textId="77777777" w:rsidR="00EA34B4" w:rsidRDefault="00132E35">
      <w:pPr>
        <w:spacing w:after="240" w:line="240" w:lineRule="exact"/>
        <w:rPr>
          <w:rFonts w:ascii="Times New Roman" w:hAnsi="Times New Roman"/>
          <w:b/>
          <w:bCs/>
        </w:rPr>
      </w:pPr>
      <w:r>
        <w:rPr>
          <w:rFonts w:ascii="Times New Roman" w:hAnsi="Times New Roman" w:hint="eastAsia"/>
          <w:b/>
          <w:bCs/>
        </w:rPr>
        <w:t>8.2 Calibration</w:t>
      </w:r>
    </w:p>
    <w:p w14:paraId="58B1F335" w14:textId="77777777" w:rsidR="00EA34B4" w:rsidRDefault="00132E35">
      <w:pPr>
        <w:spacing w:after="240" w:line="240" w:lineRule="exact"/>
        <w:rPr>
          <w:rFonts w:ascii="Times New Roman" w:hAnsi="Times New Roman"/>
          <w:b/>
          <w:bCs/>
        </w:rPr>
      </w:pPr>
      <w:r>
        <w:rPr>
          <w:rFonts w:ascii="Times New Roman" w:hAnsi="Times New Roman" w:hint="eastAsia"/>
          <w:b/>
          <w:bCs/>
        </w:rPr>
        <w:t>8.2.1 Preparation of reference solution</w:t>
      </w:r>
    </w:p>
    <w:p w14:paraId="3DCC2546" w14:textId="77777777" w:rsidR="00EA34B4" w:rsidRDefault="00132E35">
      <w:pPr>
        <w:spacing w:after="240"/>
        <w:rPr>
          <w:rFonts w:cs="Cambria"/>
        </w:rPr>
      </w:pPr>
      <w:r>
        <w:rPr>
          <w:rFonts w:cs="Cambria"/>
        </w:rPr>
        <w:t>Weigh</w:t>
      </w:r>
      <w:r>
        <w:rPr>
          <w:rFonts w:cs="Cambria" w:hint="eastAsia"/>
        </w:rPr>
        <w:t xml:space="preserve"> respectively</w:t>
      </w:r>
      <w:r>
        <w:rPr>
          <w:rFonts w:cs="Cambria"/>
        </w:rPr>
        <w:t>, to the nearest 0,1 mg, 0,</w:t>
      </w:r>
      <w:r>
        <w:rPr>
          <w:rFonts w:cs="Cambria" w:hint="eastAsia"/>
        </w:rPr>
        <w:t>05</w:t>
      </w:r>
      <w:r>
        <w:rPr>
          <w:rFonts w:cs="Cambria"/>
        </w:rPr>
        <w:t xml:space="preserve"> g of </w:t>
      </w:r>
      <w:r>
        <w:rPr>
          <w:rFonts w:cs="Cambria" w:hint="eastAsia"/>
        </w:rPr>
        <w:t>dodecyltrimonium chloride (1231), tedecyltrimonium chloride (1431), cetyltrimethylammonium chloride (1631), octadecyltrimonium chloride (1831)</w:t>
      </w:r>
      <w:r>
        <w:rPr>
          <w:rFonts w:cs="Cambria"/>
        </w:rPr>
        <w:t xml:space="preserve"> (5.</w:t>
      </w:r>
      <w:r>
        <w:rPr>
          <w:rFonts w:cs="Cambria" w:hint="eastAsia"/>
        </w:rPr>
        <w:t>3</w:t>
      </w:r>
      <w:r>
        <w:rPr>
          <w:rFonts w:cs="Cambria"/>
        </w:rPr>
        <w:t xml:space="preserve">) into </w:t>
      </w:r>
      <w:r>
        <w:rPr>
          <w:rFonts w:cs="Cambria" w:hint="eastAsia"/>
        </w:rPr>
        <w:t>the same</w:t>
      </w:r>
      <w:r>
        <w:rPr>
          <w:rFonts w:cs="Cambria"/>
        </w:rPr>
        <w:t xml:space="preserve"> </w:t>
      </w:r>
      <w:r>
        <w:rPr>
          <w:rFonts w:cs="Cambria" w:hint="eastAsia"/>
        </w:rPr>
        <w:t>5</w:t>
      </w:r>
      <w:r>
        <w:rPr>
          <w:rFonts w:cs="Cambria"/>
        </w:rPr>
        <w:t xml:space="preserve">0 ml volumetric flask, dissolve with </w:t>
      </w:r>
      <w:r>
        <w:rPr>
          <w:rFonts w:cs="Cambria" w:hint="eastAsia"/>
        </w:rPr>
        <w:t>acetonitrile (5.1)</w:t>
      </w:r>
      <w:r>
        <w:rPr>
          <w:rFonts w:cs="Cambria"/>
        </w:rPr>
        <w:t xml:space="preserve"> and make up to the mark. </w:t>
      </w:r>
      <w:r>
        <w:rPr>
          <w:rFonts w:cs="Cambria" w:hint="eastAsia"/>
        </w:rPr>
        <w:t>F</w:t>
      </w:r>
      <w:r>
        <w:rPr>
          <w:rFonts w:cs="Cambria"/>
        </w:rPr>
        <w:t>ilter through a 0.45 μm filter unit.</w:t>
      </w:r>
    </w:p>
    <w:p w14:paraId="5BBED348" w14:textId="77777777" w:rsidR="00EA34B4" w:rsidRDefault="00132E35">
      <w:pPr>
        <w:spacing w:after="240"/>
        <w:rPr>
          <w:rFonts w:cs="Cambria"/>
        </w:rPr>
      </w:pPr>
      <w:r>
        <w:rPr>
          <w:rFonts w:cs="Cambria"/>
        </w:rPr>
        <w:t xml:space="preserve">NOTE: Mass of </w:t>
      </w:r>
      <w:r>
        <w:rPr>
          <w:rFonts w:cs="Cambria" w:hint="eastAsia"/>
        </w:rPr>
        <w:t>aliphatic alkyltrimethylammonium chloride</w:t>
      </w:r>
      <w:r>
        <w:rPr>
          <w:rFonts w:cs="Cambria"/>
        </w:rPr>
        <w:t xml:space="preserve"> can be adjusted depending on the detector sensitivity. </w:t>
      </w:r>
    </w:p>
    <w:p w14:paraId="42BC5DBA" w14:textId="77777777" w:rsidR="00EA34B4" w:rsidRDefault="00132E35">
      <w:pPr>
        <w:spacing w:after="240" w:line="240" w:lineRule="exact"/>
        <w:rPr>
          <w:rFonts w:ascii="Times New Roman" w:hAnsi="Times New Roman"/>
          <w:b/>
          <w:bCs/>
        </w:rPr>
      </w:pPr>
      <w:r>
        <w:rPr>
          <w:rFonts w:ascii="Times New Roman" w:hAnsi="Times New Roman" w:hint="eastAsia"/>
          <w:b/>
          <w:bCs/>
        </w:rPr>
        <w:t>8.2.2 Reference chromatogram</w:t>
      </w:r>
    </w:p>
    <w:p w14:paraId="4F6489FA" w14:textId="77777777" w:rsidR="00EA34B4" w:rsidRDefault="00132E35">
      <w:pPr>
        <w:spacing w:after="240"/>
        <w:rPr>
          <w:rFonts w:cs="Cambria"/>
        </w:rPr>
      </w:pPr>
      <w:r>
        <w:rPr>
          <w:rFonts w:cs="Cambria"/>
        </w:rPr>
        <w:t>Analyze</w:t>
      </w:r>
      <w:r>
        <w:rPr>
          <w:rFonts w:cs="Cambria" w:hint="eastAsia"/>
        </w:rPr>
        <w:t xml:space="preserve"> reference</w:t>
      </w:r>
      <w:r>
        <w:rPr>
          <w:rFonts w:cs="Cambria"/>
        </w:rPr>
        <w:t xml:space="preserve"> solution prepared in 8.2.1, in accordance with the chromatographic conditions given in 8.1.</w:t>
      </w:r>
      <w:r>
        <w:rPr>
          <w:rFonts w:cs="Cambria" w:hint="eastAsia"/>
        </w:rPr>
        <w:t xml:space="preserve"> The reference </w:t>
      </w:r>
      <w:r>
        <w:rPr>
          <w:rFonts w:cs="Cambria"/>
        </w:rPr>
        <w:t xml:space="preserve">chromatogram </w:t>
      </w:r>
      <w:r>
        <w:rPr>
          <w:rFonts w:cs="Cambria" w:hint="eastAsia"/>
        </w:rPr>
        <w:t>is</w:t>
      </w:r>
      <w:r>
        <w:rPr>
          <w:rFonts w:cs="Cambria"/>
        </w:rPr>
        <w:t xml:space="preserve"> shown in Figure 1</w:t>
      </w:r>
      <w:r>
        <w:rPr>
          <w:rFonts w:cs="Cambria" w:hint="eastAsia"/>
        </w:rPr>
        <w:t>.</w:t>
      </w:r>
      <w:r>
        <w:rPr>
          <w:rFonts w:cs="Cambria"/>
        </w:rPr>
        <w:t xml:space="preserve"> Note the retention times and the separations obtained (for future comparison with the sample).</w:t>
      </w:r>
    </w:p>
    <w:p w14:paraId="5F0E1AC1" w14:textId="77777777" w:rsidR="00EA34B4" w:rsidRDefault="00132E35">
      <w:pPr>
        <w:spacing w:after="240" w:line="240" w:lineRule="exact"/>
        <w:rPr>
          <w:rFonts w:ascii="Times New Roman" w:hAnsi="Times New Roman"/>
          <w:b/>
          <w:bCs/>
        </w:rPr>
      </w:pPr>
      <w:r>
        <w:rPr>
          <w:rFonts w:ascii="Times New Roman" w:hAnsi="Times New Roman" w:hint="eastAsia"/>
          <w:b/>
          <w:bCs/>
        </w:rPr>
        <w:t>8.3 Determination</w:t>
      </w:r>
    </w:p>
    <w:p w14:paraId="3B253D46" w14:textId="77777777" w:rsidR="00EA34B4" w:rsidRDefault="00132E35">
      <w:pPr>
        <w:spacing w:after="240"/>
        <w:rPr>
          <w:rFonts w:cs="Cambria"/>
        </w:rPr>
      </w:pPr>
      <w:r>
        <w:rPr>
          <w:rFonts w:cs="Cambria"/>
        </w:rPr>
        <w:t>Take the test solution as prepared in 7.2 and carry out the analysis in accordance with the chromatographic conditions given in 8.1. Typical chromatogram</w:t>
      </w:r>
      <w:r>
        <w:rPr>
          <w:rFonts w:cs="Cambria" w:hint="eastAsia"/>
        </w:rPr>
        <w:t xml:space="preserve"> is </w:t>
      </w:r>
      <w:r>
        <w:rPr>
          <w:rFonts w:cs="Cambria"/>
        </w:rPr>
        <w:t>shown in Figure 2.</w:t>
      </w:r>
    </w:p>
    <w:p w14:paraId="1EAC7422" w14:textId="77777777" w:rsidR="00EA34B4" w:rsidRDefault="00132E35">
      <w:pPr>
        <w:pStyle w:val="1"/>
        <w:rPr>
          <w:rFonts w:eastAsia="宋体" w:cs="Cambria"/>
          <w:color w:val="231F20"/>
          <w:lang w:eastAsia="en-US"/>
        </w:rPr>
      </w:pPr>
      <w:bookmarkStart w:id="22" w:name="_Toc25105"/>
      <w:bookmarkStart w:id="23" w:name="_Toc25241"/>
      <w:r>
        <w:rPr>
          <w:rFonts w:eastAsia="宋体" w:cs="Cambria"/>
          <w:color w:val="231F20"/>
          <w:lang w:eastAsia="en-US"/>
        </w:rPr>
        <w:t>Examination of chromatograms</w:t>
      </w:r>
      <w:bookmarkEnd w:id="22"/>
      <w:bookmarkEnd w:id="23"/>
    </w:p>
    <w:p w14:paraId="58EFFDB0" w14:textId="77777777" w:rsidR="00EA34B4" w:rsidRDefault="00132E35">
      <w:pPr>
        <w:spacing w:after="240" w:line="240" w:lineRule="exact"/>
        <w:rPr>
          <w:rFonts w:ascii="Times New Roman" w:hAnsi="Times New Roman"/>
          <w:b/>
          <w:bCs/>
        </w:rPr>
      </w:pPr>
      <w:r>
        <w:rPr>
          <w:rFonts w:ascii="Times New Roman" w:hAnsi="Times New Roman" w:hint="eastAsia"/>
          <w:b/>
          <w:bCs/>
        </w:rPr>
        <w:t>9</w:t>
      </w:r>
      <w:r>
        <w:rPr>
          <w:rFonts w:ascii="Times New Roman" w:hAnsi="Times New Roman"/>
          <w:b/>
          <w:bCs/>
        </w:rPr>
        <w:t>.1 Qualitative analysis</w:t>
      </w:r>
    </w:p>
    <w:p w14:paraId="09E431C4" w14:textId="77777777" w:rsidR="00EA34B4" w:rsidRDefault="00132E35">
      <w:pPr>
        <w:spacing w:after="240"/>
        <w:rPr>
          <w:rFonts w:cs="Cambria"/>
        </w:rPr>
      </w:pPr>
      <w:r>
        <w:rPr>
          <w:rFonts w:cs="Cambria"/>
        </w:rPr>
        <w:lastRenderedPageBreak/>
        <w:t xml:space="preserve">Identify the components of the test portion by comparing the test chromatogram with that for the reference </w:t>
      </w:r>
      <w:r>
        <w:rPr>
          <w:rFonts w:cs="Cambria" w:hint="eastAsia"/>
        </w:rPr>
        <w:t>solution</w:t>
      </w:r>
      <w:r>
        <w:rPr>
          <w:rFonts w:cs="Cambria"/>
        </w:rPr>
        <w:t>.</w:t>
      </w:r>
    </w:p>
    <w:p w14:paraId="1255E41A" w14:textId="77777777" w:rsidR="00EA34B4" w:rsidRDefault="00132E35">
      <w:pPr>
        <w:spacing w:after="240" w:line="240" w:lineRule="exact"/>
        <w:rPr>
          <w:rFonts w:ascii="Times New Roman" w:hAnsi="Times New Roman"/>
          <w:b/>
          <w:bCs/>
        </w:rPr>
      </w:pPr>
      <w:r>
        <w:rPr>
          <w:rFonts w:ascii="Times New Roman" w:hAnsi="Times New Roman"/>
          <w:b/>
          <w:bCs/>
        </w:rPr>
        <w:t>9.2 Quantitative analysis</w:t>
      </w:r>
    </w:p>
    <w:p w14:paraId="041C8042" w14:textId="77777777" w:rsidR="00EA34B4" w:rsidRDefault="00132E35">
      <w:pPr>
        <w:spacing w:after="240"/>
        <w:rPr>
          <w:rFonts w:cs="Cambria"/>
        </w:rPr>
      </w:pPr>
      <w:r>
        <w:rPr>
          <w:rFonts w:cs="Cambria"/>
        </w:rPr>
        <w:t>Determine the area of each peak corresponding to a particular chain length.</w:t>
      </w:r>
      <w:r>
        <w:rPr>
          <w:rFonts w:cs="Cambria" w:hint="eastAsia"/>
        </w:rPr>
        <w:t xml:space="preserve"> </w:t>
      </w:r>
      <w:r>
        <w:rPr>
          <w:rFonts w:cs="Cambria"/>
        </w:rPr>
        <w:t>Calculate the total peak area.</w:t>
      </w:r>
    </w:p>
    <w:p w14:paraId="54710A0A" w14:textId="77777777" w:rsidR="00EA34B4" w:rsidRDefault="00132E35">
      <w:pPr>
        <w:pStyle w:val="1"/>
        <w:rPr>
          <w:rFonts w:eastAsia="宋体" w:cs="Cambria"/>
          <w:color w:val="231F20"/>
          <w:lang w:eastAsia="en-US"/>
        </w:rPr>
      </w:pPr>
      <w:bookmarkStart w:id="24" w:name="_Toc7497"/>
      <w:bookmarkStart w:id="25" w:name="_Toc7570"/>
      <w:r>
        <w:rPr>
          <w:rFonts w:eastAsia="宋体" w:cs="Cambria"/>
          <w:color w:val="231F20"/>
          <w:lang w:eastAsia="en-US"/>
        </w:rPr>
        <w:t>Expression of results</w:t>
      </w:r>
      <w:bookmarkEnd w:id="24"/>
      <w:bookmarkEnd w:id="25"/>
    </w:p>
    <w:p w14:paraId="0F9B05F7" w14:textId="77777777" w:rsidR="00EA34B4" w:rsidRDefault="00132E35">
      <w:pPr>
        <w:spacing w:after="240"/>
        <w:rPr>
          <w:rFonts w:cs="Cambria"/>
        </w:rPr>
      </w:pPr>
      <w:r>
        <w:rPr>
          <w:rFonts w:cs="Cambria"/>
        </w:rPr>
        <w:t xml:space="preserve">The average relative molecular mass M of the </w:t>
      </w:r>
      <w:r>
        <w:rPr>
          <w:rFonts w:cs="Cambria" w:hint="eastAsia"/>
        </w:rPr>
        <w:t>aliphatic</w:t>
      </w:r>
      <w:r>
        <w:rPr>
          <w:rFonts w:cs="Cambria"/>
        </w:rPr>
        <w:t xml:space="preserve"> alkyltrimethylammonium </w:t>
      </w:r>
      <w:r>
        <w:rPr>
          <w:rFonts w:cs="Cambria" w:hint="eastAsia"/>
        </w:rPr>
        <w:t>chlor</w:t>
      </w:r>
      <w:r>
        <w:rPr>
          <w:rFonts w:cs="Cambria"/>
        </w:rPr>
        <w:t>ide is given by the formula</w:t>
      </w:r>
      <w:r>
        <w:rPr>
          <w:rFonts w:cs="Cambria" w:hint="eastAsia"/>
        </w:rPr>
        <w:t xml:space="preserve"> 1</w:t>
      </w:r>
      <w:r>
        <w:rPr>
          <w:rFonts w:cs="Cambria"/>
        </w:rPr>
        <w:t>:</w:t>
      </w:r>
    </w:p>
    <w:p w14:paraId="49409086" w14:textId="77777777" w:rsidR="00EA34B4" w:rsidRDefault="00132E35">
      <w:pPr>
        <w:jc w:val="center"/>
        <w:rPr>
          <w:rFonts w:ascii="Times New Roman" w:eastAsia="宋体" w:hAnsi="Times New Roman"/>
          <w:color w:val="231F20"/>
        </w:rPr>
      </w:pPr>
      <w:r>
        <w:rPr>
          <w:rFonts w:ascii="楷体" w:eastAsia="楷体" w:hAnsi="楷体" w:cs="楷体" w:hint="eastAsia"/>
          <w:position w:val="-24"/>
          <w:szCs w:val="21"/>
        </w:rPr>
        <w:object w:dxaOrig="1584" w:dyaOrig="624" w14:anchorId="38EA5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31.8pt" o:ole="">
            <v:imagedata r:id="rId25" o:title=""/>
          </v:shape>
          <o:OLEObject Type="Embed" ProgID="Equation.3" ShapeID="_x0000_i1025" DrawAspect="Content" ObjectID="_1803707869" r:id="rId26"/>
        </w:object>
      </w:r>
    </w:p>
    <w:p w14:paraId="4CF53C92" w14:textId="77777777" w:rsidR="00EA34B4" w:rsidRDefault="00132E35">
      <w:pPr>
        <w:spacing w:after="240"/>
        <w:rPr>
          <w:rFonts w:cs="Cambria"/>
        </w:rPr>
      </w:pPr>
      <w:r>
        <w:rPr>
          <w:rFonts w:cs="Cambria"/>
        </w:rPr>
        <w:t>where</w:t>
      </w:r>
    </w:p>
    <w:p w14:paraId="77218959" w14:textId="77777777" w:rsidR="00EA34B4" w:rsidRDefault="00132E35">
      <w:pPr>
        <w:spacing w:after="240"/>
        <w:rPr>
          <w:rFonts w:cs="Cambria"/>
        </w:rPr>
      </w:pPr>
      <w:r>
        <w:rPr>
          <w:rFonts w:cs="Cambria" w:hint="eastAsia"/>
        </w:rPr>
        <w:t>Ai</w:t>
      </w:r>
      <w:r>
        <w:rPr>
          <w:rFonts w:cs="Cambria"/>
        </w:rPr>
        <w:t xml:space="preserve"> is the</w:t>
      </w:r>
      <w:r>
        <w:rPr>
          <w:rFonts w:cs="Cambria" w:hint="eastAsia"/>
        </w:rPr>
        <w:t xml:space="preserve"> p</w:t>
      </w:r>
      <w:r>
        <w:rPr>
          <w:rFonts w:cs="Cambria"/>
        </w:rPr>
        <w:t xml:space="preserve">eak area of </w:t>
      </w:r>
      <w:r>
        <w:rPr>
          <w:rFonts w:cs="Cambria" w:hint="eastAsia"/>
        </w:rPr>
        <w:t xml:space="preserve">different carbon chain aliphatic alkyltrimethylammonium </w:t>
      </w:r>
      <w:r>
        <w:rPr>
          <w:rFonts w:cs="Cambria"/>
        </w:rPr>
        <w:t>chloride</w:t>
      </w:r>
      <w:r>
        <w:rPr>
          <w:rFonts w:cs="Cambria" w:hint="eastAsia"/>
        </w:rPr>
        <w:t>;</w:t>
      </w:r>
    </w:p>
    <w:p w14:paraId="5C9F1324" w14:textId="77777777" w:rsidR="00EA34B4" w:rsidRDefault="00132E35">
      <w:pPr>
        <w:spacing w:after="240"/>
        <w:rPr>
          <w:rFonts w:cs="Cambria"/>
        </w:rPr>
      </w:pPr>
      <w:r>
        <w:rPr>
          <w:rFonts w:cs="Cambria"/>
        </w:rPr>
        <w:t>A is the total peak area;</w:t>
      </w:r>
    </w:p>
    <w:p w14:paraId="5DAE3700" w14:textId="77777777" w:rsidR="00EA34B4" w:rsidRDefault="00132E35">
      <w:pPr>
        <w:spacing w:after="240"/>
        <w:rPr>
          <w:rFonts w:cs="Cambria"/>
        </w:rPr>
      </w:pPr>
      <w:r>
        <w:rPr>
          <w:rFonts w:cs="Cambria"/>
        </w:rPr>
        <w:t>Mi is the relative molecular mass of</w:t>
      </w:r>
      <w:r>
        <w:rPr>
          <w:rFonts w:cs="Cambria" w:hint="eastAsia"/>
        </w:rPr>
        <w:t xml:space="preserve"> different carbon chain aliphatic alkyltrimethylammonium </w:t>
      </w:r>
      <w:r>
        <w:rPr>
          <w:rFonts w:cs="Cambria"/>
        </w:rPr>
        <w:t xml:space="preserve">chloride, </w:t>
      </w:r>
      <w:r>
        <w:rPr>
          <w:rFonts w:cs="Cambria" w:hint="eastAsia"/>
        </w:rPr>
        <w:t>given in table 1.</w:t>
      </w:r>
    </w:p>
    <w:p w14:paraId="7F80DC8E" w14:textId="77777777" w:rsidR="00EA34B4" w:rsidRDefault="00132E35">
      <w:pPr>
        <w:jc w:val="center"/>
        <w:rPr>
          <w:rFonts w:ascii="Times New Roman" w:eastAsia="宋体" w:hAnsi="Times New Roman"/>
          <w:color w:val="231F20"/>
        </w:rPr>
      </w:pPr>
      <w:r>
        <w:rPr>
          <w:rFonts w:eastAsia="宋体" w:cs="Cambria"/>
          <w:b/>
          <w:bCs/>
          <w:color w:val="231F20"/>
        </w:rPr>
        <w:t>Table 1</w:t>
      </w:r>
      <w:r>
        <w:rPr>
          <w:rFonts w:eastAsia="宋体" w:cs="Cambria" w:hint="eastAsia"/>
          <w:b/>
          <w:bCs/>
          <w:color w:val="231F20"/>
        </w:rPr>
        <w:t xml:space="preserve"> </w:t>
      </w:r>
      <w:r>
        <w:rPr>
          <w:rFonts w:eastAsia="宋体" w:cs="Cambria"/>
          <w:b/>
          <w:bCs/>
          <w:color w:val="231F20"/>
        </w:rPr>
        <w:t xml:space="preserve">— </w:t>
      </w:r>
      <w:r>
        <w:rPr>
          <w:rFonts w:ascii="Times New Roman" w:eastAsia="宋体" w:hAnsi="Times New Roman" w:hint="eastAsia"/>
          <w:b/>
          <w:bCs/>
          <w:color w:val="231F20"/>
        </w:rPr>
        <w:t>T</w:t>
      </w:r>
      <w:r>
        <w:rPr>
          <w:rFonts w:ascii="Times New Roman" w:eastAsia="宋体" w:hAnsi="Times New Roman"/>
          <w:b/>
          <w:bCs/>
          <w:color w:val="231F20"/>
        </w:rPr>
        <w:t>he relative molecular mass of the</w:t>
      </w:r>
      <w:r>
        <w:rPr>
          <w:rFonts w:ascii="Times New Roman" w:eastAsia="宋体" w:hAnsi="Times New Roman"/>
          <w:color w:val="231F20"/>
        </w:rPr>
        <w:t xml:space="preserve"> </w:t>
      </w:r>
      <w:r>
        <w:rPr>
          <w:rFonts w:ascii="Times New Roman" w:eastAsia="宋体" w:hAnsi="Times New Roman"/>
          <w:b/>
          <w:bCs/>
          <w:color w:val="231F20"/>
        </w:rPr>
        <w:t>homologue</w:t>
      </w:r>
      <w:r>
        <w:rPr>
          <w:rFonts w:ascii="Times New Roman" w:eastAsia="宋体" w:hAnsi="Times New Roman" w:hint="eastAsia"/>
          <w:b/>
          <w:bCs/>
          <w:color w:val="231F20"/>
        </w:rPr>
        <w:t>s</w:t>
      </w:r>
    </w:p>
    <w:tbl>
      <w:tblPr>
        <w:tblStyle w:val="af5"/>
        <w:tblW w:w="0" w:type="auto"/>
        <w:jc w:val="center"/>
        <w:tblLook w:val="04A0" w:firstRow="1" w:lastRow="0" w:firstColumn="1" w:lastColumn="0" w:noHBand="0" w:noVBand="1"/>
      </w:tblPr>
      <w:tblGrid>
        <w:gridCol w:w="1777"/>
        <w:gridCol w:w="839"/>
        <w:gridCol w:w="839"/>
        <w:gridCol w:w="839"/>
        <w:gridCol w:w="839"/>
      </w:tblGrid>
      <w:tr w:rsidR="00EA34B4" w14:paraId="4003A885" w14:textId="77777777">
        <w:trPr>
          <w:trHeight w:val="873"/>
          <w:jc w:val="center"/>
        </w:trPr>
        <w:tc>
          <w:tcPr>
            <w:tcW w:w="1777" w:type="dxa"/>
            <w:vAlign w:val="center"/>
          </w:tcPr>
          <w:p w14:paraId="0D9A2076" w14:textId="77777777" w:rsidR="00EA34B4" w:rsidRDefault="00132E35">
            <w:pPr>
              <w:jc w:val="center"/>
              <w:rPr>
                <w:rFonts w:eastAsia="宋体" w:cs="Cambria"/>
                <w:color w:val="231F20"/>
                <w:sz w:val="20"/>
                <w:szCs w:val="20"/>
              </w:rPr>
            </w:pPr>
            <w:r>
              <w:rPr>
                <w:rFonts w:eastAsia="宋体" w:cs="Cambria"/>
                <w:color w:val="231F20"/>
                <w:sz w:val="20"/>
                <w:szCs w:val="20"/>
              </w:rPr>
              <w:t>The carbon chain</w:t>
            </w:r>
          </w:p>
        </w:tc>
        <w:tc>
          <w:tcPr>
            <w:tcW w:w="839" w:type="dxa"/>
            <w:vAlign w:val="center"/>
          </w:tcPr>
          <w:p w14:paraId="6CDBFF7E" w14:textId="77777777" w:rsidR="00EA34B4" w:rsidRDefault="00132E35">
            <w:pPr>
              <w:jc w:val="center"/>
              <w:rPr>
                <w:rFonts w:eastAsia="宋体" w:cs="Cambria"/>
                <w:color w:val="231F20"/>
                <w:sz w:val="20"/>
                <w:szCs w:val="20"/>
              </w:rPr>
            </w:pPr>
            <w:r>
              <w:rPr>
                <w:rFonts w:eastAsia="宋体" w:cs="Cambria"/>
                <w:color w:val="231F20"/>
                <w:sz w:val="20"/>
                <w:szCs w:val="20"/>
              </w:rPr>
              <w:t>C12</w:t>
            </w:r>
          </w:p>
        </w:tc>
        <w:tc>
          <w:tcPr>
            <w:tcW w:w="839" w:type="dxa"/>
            <w:vAlign w:val="center"/>
          </w:tcPr>
          <w:p w14:paraId="4EE5808E" w14:textId="77777777" w:rsidR="00EA34B4" w:rsidRDefault="00132E35">
            <w:pPr>
              <w:jc w:val="center"/>
              <w:rPr>
                <w:rFonts w:eastAsia="宋体" w:cs="Cambria"/>
                <w:color w:val="231F20"/>
                <w:sz w:val="20"/>
                <w:szCs w:val="20"/>
              </w:rPr>
            </w:pPr>
            <w:r>
              <w:rPr>
                <w:rFonts w:eastAsia="宋体" w:cs="Cambria"/>
                <w:color w:val="231F20"/>
                <w:sz w:val="20"/>
                <w:szCs w:val="20"/>
              </w:rPr>
              <w:t>C14</w:t>
            </w:r>
          </w:p>
        </w:tc>
        <w:tc>
          <w:tcPr>
            <w:tcW w:w="839" w:type="dxa"/>
            <w:vAlign w:val="center"/>
          </w:tcPr>
          <w:p w14:paraId="5581A41F" w14:textId="77777777" w:rsidR="00EA34B4" w:rsidRDefault="00132E35">
            <w:pPr>
              <w:jc w:val="center"/>
              <w:rPr>
                <w:rFonts w:eastAsia="宋体" w:cs="Cambria"/>
                <w:color w:val="231F20"/>
                <w:sz w:val="20"/>
                <w:szCs w:val="20"/>
              </w:rPr>
            </w:pPr>
            <w:r>
              <w:rPr>
                <w:rFonts w:eastAsia="宋体" w:cs="Cambria"/>
                <w:color w:val="231F20"/>
                <w:sz w:val="20"/>
                <w:szCs w:val="20"/>
              </w:rPr>
              <w:t>C16</w:t>
            </w:r>
          </w:p>
        </w:tc>
        <w:tc>
          <w:tcPr>
            <w:tcW w:w="839" w:type="dxa"/>
            <w:vAlign w:val="center"/>
          </w:tcPr>
          <w:p w14:paraId="69821F9D" w14:textId="77777777" w:rsidR="00EA34B4" w:rsidRDefault="00132E35">
            <w:pPr>
              <w:jc w:val="center"/>
              <w:rPr>
                <w:rFonts w:eastAsia="宋体" w:cs="Cambria"/>
                <w:color w:val="231F20"/>
                <w:sz w:val="20"/>
                <w:szCs w:val="20"/>
              </w:rPr>
            </w:pPr>
            <w:r>
              <w:rPr>
                <w:rFonts w:eastAsia="宋体" w:cs="Cambria"/>
                <w:color w:val="231F20"/>
                <w:sz w:val="20"/>
                <w:szCs w:val="20"/>
              </w:rPr>
              <w:t>C18</w:t>
            </w:r>
          </w:p>
        </w:tc>
      </w:tr>
      <w:tr w:rsidR="00EA34B4" w14:paraId="53BA92B2" w14:textId="77777777">
        <w:trPr>
          <w:trHeight w:val="873"/>
          <w:jc w:val="center"/>
        </w:trPr>
        <w:tc>
          <w:tcPr>
            <w:tcW w:w="1777" w:type="dxa"/>
            <w:vAlign w:val="center"/>
          </w:tcPr>
          <w:p w14:paraId="6764D207" w14:textId="77777777" w:rsidR="00EA34B4" w:rsidRDefault="00132E35">
            <w:pPr>
              <w:jc w:val="center"/>
              <w:rPr>
                <w:rFonts w:eastAsia="宋体" w:cs="Cambria"/>
                <w:color w:val="231F20"/>
                <w:sz w:val="20"/>
                <w:szCs w:val="20"/>
              </w:rPr>
            </w:pPr>
            <w:r>
              <w:rPr>
                <w:rFonts w:eastAsia="宋体" w:cs="Cambria"/>
                <w:color w:val="231F20"/>
                <w:sz w:val="20"/>
                <w:szCs w:val="20"/>
              </w:rPr>
              <w:t>M</w:t>
            </w:r>
            <w:r>
              <w:rPr>
                <w:rFonts w:eastAsia="宋体" w:cs="Cambria"/>
                <w:i/>
                <w:iCs/>
                <w:color w:val="231F20"/>
                <w:sz w:val="20"/>
                <w:szCs w:val="20"/>
                <w:vertAlign w:val="subscript"/>
              </w:rPr>
              <w:t>i</w:t>
            </w:r>
          </w:p>
        </w:tc>
        <w:tc>
          <w:tcPr>
            <w:tcW w:w="839" w:type="dxa"/>
            <w:vAlign w:val="center"/>
          </w:tcPr>
          <w:p w14:paraId="21DA3CF9" w14:textId="77777777" w:rsidR="00EA34B4" w:rsidRDefault="00132E35">
            <w:pPr>
              <w:jc w:val="center"/>
              <w:rPr>
                <w:rFonts w:eastAsia="宋体" w:cs="Cambria"/>
                <w:color w:val="231F20"/>
                <w:sz w:val="20"/>
                <w:szCs w:val="20"/>
              </w:rPr>
            </w:pPr>
            <w:r>
              <w:rPr>
                <w:rFonts w:eastAsia="宋体" w:cs="Cambria"/>
                <w:color w:val="231F20"/>
                <w:sz w:val="20"/>
                <w:szCs w:val="20"/>
              </w:rPr>
              <w:t>263.9</w:t>
            </w:r>
          </w:p>
        </w:tc>
        <w:tc>
          <w:tcPr>
            <w:tcW w:w="839" w:type="dxa"/>
            <w:vAlign w:val="center"/>
          </w:tcPr>
          <w:p w14:paraId="4C61DB8C" w14:textId="77777777" w:rsidR="00EA34B4" w:rsidRDefault="00132E35">
            <w:pPr>
              <w:jc w:val="center"/>
              <w:rPr>
                <w:rFonts w:eastAsia="宋体" w:cs="Cambria"/>
                <w:color w:val="231F20"/>
                <w:sz w:val="20"/>
                <w:szCs w:val="20"/>
              </w:rPr>
            </w:pPr>
            <w:r>
              <w:rPr>
                <w:rFonts w:eastAsia="宋体" w:cs="Cambria"/>
                <w:color w:val="231F20"/>
                <w:sz w:val="20"/>
                <w:szCs w:val="20"/>
              </w:rPr>
              <w:t>292.0</w:t>
            </w:r>
          </w:p>
        </w:tc>
        <w:tc>
          <w:tcPr>
            <w:tcW w:w="839" w:type="dxa"/>
            <w:vAlign w:val="center"/>
          </w:tcPr>
          <w:p w14:paraId="61306173" w14:textId="77777777" w:rsidR="00EA34B4" w:rsidRDefault="00132E35">
            <w:pPr>
              <w:jc w:val="center"/>
              <w:rPr>
                <w:rFonts w:eastAsia="宋体" w:cs="Cambria"/>
                <w:color w:val="231F20"/>
                <w:sz w:val="20"/>
                <w:szCs w:val="20"/>
              </w:rPr>
            </w:pPr>
            <w:r>
              <w:rPr>
                <w:rFonts w:eastAsia="宋体" w:cs="Cambria"/>
                <w:color w:val="231F20"/>
                <w:sz w:val="20"/>
                <w:szCs w:val="20"/>
              </w:rPr>
              <w:t>320.0</w:t>
            </w:r>
          </w:p>
        </w:tc>
        <w:tc>
          <w:tcPr>
            <w:tcW w:w="839" w:type="dxa"/>
            <w:vAlign w:val="center"/>
          </w:tcPr>
          <w:p w14:paraId="18175F95" w14:textId="77777777" w:rsidR="00EA34B4" w:rsidRDefault="00132E35">
            <w:pPr>
              <w:jc w:val="center"/>
              <w:rPr>
                <w:rFonts w:eastAsia="宋体" w:cs="Cambria"/>
                <w:color w:val="231F20"/>
                <w:sz w:val="20"/>
                <w:szCs w:val="20"/>
              </w:rPr>
            </w:pPr>
            <w:r>
              <w:rPr>
                <w:rFonts w:eastAsia="宋体" w:cs="Cambria"/>
                <w:color w:val="231F20"/>
                <w:sz w:val="20"/>
                <w:szCs w:val="20"/>
              </w:rPr>
              <w:t>348.1</w:t>
            </w:r>
          </w:p>
        </w:tc>
      </w:tr>
    </w:tbl>
    <w:p w14:paraId="379AA004" w14:textId="77777777" w:rsidR="00EA34B4" w:rsidRDefault="00EA34B4">
      <w:pPr>
        <w:spacing w:after="240" w:line="240" w:lineRule="exact"/>
        <w:rPr>
          <w:rFonts w:eastAsia="宋体" w:cs="Cambria"/>
          <w:color w:val="231F20"/>
        </w:rPr>
      </w:pPr>
    </w:p>
    <w:p w14:paraId="41F97BC4" w14:textId="77777777" w:rsidR="00EA34B4" w:rsidRDefault="00132E35">
      <w:pPr>
        <w:pStyle w:val="1"/>
        <w:rPr>
          <w:rFonts w:eastAsia="宋体" w:cs="Cambria"/>
          <w:color w:val="231F20"/>
          <w:lang w:eastAsia="en-US"/>
        </w:rPr>
      </w:pPr>
      <w:bookmarkStart w:id="26" w:name="_Toc28776"/>
      <w:bookmarkStart w:id="27" w:name="_Toc17678"/>
      <w:r>
        <w:rPr>
          <w:rFonts w:eastAsia="宋体" w:cs="Cambria"/>
          <w:color w:val="231F20"/>
          <w:lang w:eastAsia="en-US"/>
        </w:rPr>
        <w:t>Precision</w:t>
      </w:r>
      <w:bookmarkEnd w:id="26"/>
      <w:bookmarkEnd w:id="27"/>
      <w:r>
        <w:rPr>
          <w:rFonts w:eastAsia="宋体" w:cs="Cambria"/>
          <w:color w:val="231F20"/>
          <w:lang w:eastAsia="en-US"/>
        </w:rPr>
        <w:t xml:space="preserve"> </w:t>
      </w:r>
    </w:p>
    <w:p w14:paraId="1B0DDE87" w14:textId="77777777" w:rsidR="00EA34B4" w:rsidRDefault="00132E35">
      <w:pPr>
        <w:spacing w:after="240" w:line="240" w:lineRule="exact"/>
        <w:rPr>
          <w:rFonts w:ascii="Times New Roman" w:hAnsi="Times New Roman"/>
          <w:b/>
          <w:bCs/>
          <w:sz w:val="26"/>
          <w:szCs w:val="26"/>
        </w:rPr>
      </w:pPr>
      <w:r>
        <w:rPr>
          <w:rFonts w:ascii="Times New Roman" w:hAnsi="Times New Roman"/>
          <w:b/>
          <w:bCs/>
        </w:rPr>
        <w:t>1</w:t>
      </w:r>
      <w:r>
        <w:rPr>
          <w:rFonts w:ascii="Times New Roman" w:hAnsi="Times New Roman" w:hint="eastAsia"/>
          <w:b/>
          <w:bCs/>
        </w:rPr>
        <w:t>1</w:t>
      </w:r>
      <w:r>
        <w:rPr>
          <w:rFonts w:ascii="Times New Roman" w:hAnsi="Times New Roman"/>
          <w:b/>
          <w:bCs/>
        </w:rPr>
        <w:t>.1 Repeatability</w:t>
      </w:r>
      <w:r>
        <w:rPr>
          <w:rFonts w:ascii="Times New Roman" w:hAnsi="Times New Roman"/>
          <w:b/>
          <w:bCs/>
          <w:sz w:val="26"/>
          <w:szCs w:val="26"/>
        </w:rPr>
        <w:t xml:space="preserve"> </w:t>
      </w:r>
    </w:p>
    <w:p w14:paraId="7E1EB017" w14:textId="77777777" w:rsidR="00EA34B4" w:rsidRDefault="00132E35">
      <w:pPr>
        <w:spacing w:after="240"/>
        <w:rPr>
          <w:rFonts w:cs="Cambria"/>
        </w:rPr>
      </w:pPr>
      <w:r>
        <w:rPr>
          <w:rFonts w:cs="Cambria"/>
        </w:rPr>
        <w:t>The absolute difference between the results of two determinations carried out simultaneously or in rapid succession by the same operator on the same sample using the same equipment shall not be greater than</w:t>
      </w:r>
      <w:r>
        <w:rPr>
          <w:rFonts w:cs="Cambria" w:hint="eastAsia"/>
        </w:rPr>
        <w:t xml:space="preserve"> 1</w:t>
      </w:r>
      <w:r>
        <w:rPr>
          <w:rFonts w:cs="Cambria"/>
        </w:rPr>
        <w:t xml:space="preserve"> with a probability of 95 %.</w:t>
      </w:r>
    </w:p>
    <w:p w14:paraId="7A565465" w14:textId="77777777" w:rsidR="00EA34B4" w:rsidRDefault="00132E35">
      <w:pPr>
        <w:spacing w:after="240" w:line="240" w:lineRule="exact"/>
        <w:rPr>
          <w:rFonts w:ascii="Times New Roman" w:hAnsi="Times New Roman"/>
          <w:b/>
          <w:bCs/>
        </w:rPr>
      </w:pPr>
      <w:r>
        <w:rPr>
          <w:rFonts w:ascii="Times New Roman" w:hAnsi="Times New Roman"/>
          <w:b/>
          <w:bCs/>
        </w:rPr>
        <w:t>1</w:t>
      </w:r>
      <w:r>
        <w:rPr>
          <w:rFonts w:ascii="Times New Roman" w:hAnsi="Times New Roman" w:hint="eastAsia"/>
          <w:b/>
          <w:bCs/>
        </w:rPr>
        <w:t>1</w:t>
      </w:r>
      <w:r>
        <w:rPr>
          <w:rFonts w:ascii="Times New Roman" w:hAnsi="Times New Roman"/>
          <w:b/>
          <w:bCs/>
        </w:rPr>
        <w:t xml:space="preserve">.2 Reproducibility </w:t>
      </w:r>
    </w:p>
    <w:p w14:paraId="5CF09236" w14:textId="77777777" w:rsidR="00EA34B4" w:rsidRDefault="00132E35">
      <w:pPr>
        <w:spacing w:after="240"/>
        <w:rPr>
          <w:rFonts w:cs="Cambria"/>
        </w:rPr>
      </w:pPr>
      <w:r>
        <w:rPr>
          <w:rFonts w:cs="Cambria"/>
        </w:rPr>
        <w:t xml:space="preserve">The absolute difference between two results obtained in different laboratories on the same sample shall not be greater than </w:t>
      </w:r>
      <w:r>
        <w:rPr>
          <w:rFonts w:cs="Cambria" w:hint="eastAsia"/>
        </w:rPr>
        <w:t>2</w:t>
      </w:r>
      <w:r>
        <w:rPr>
          <w:rFonts w:cs="Cambria"/>
        </w:rPr>
        <w:t xml:space="preserve"> with a probability of 95 %.</w:t>
      </w:r>
    </w:p>
    <w:p w14:paraId="142614A3" w14:textId="77777777" w:rsidR="00EA34B4" w:rsidRDefault="00132E35">
      <w:pPr>
        <w:pStyle w:val="1"/>
        <w:rPr>
          <w:rFonts w:eastAsia="宋体" w:cs="Cambria"/>
          <w:color w:val="231F20"/>
          <w:lang w:eastAsia="en-US"/>
        </w:rPr>
      </w:pPr>
      <w:bookmarkStart w:id="28" w:name="_Toc11795"/>
      <w:bookmarkStart w:id="29" w:name="_Toc19046"/>
      <w:r>
        <w:rPr>
          <w:rFonts w:eastAsia="宋体" w:cs="Cambria"/>
          <w:color w:val="231F20"/>
          <w:lang w:eastAsia="en-US"/>
        </w:rPr>
        <w:t>Test report</w:t>
      </w:r>
      <w:bookmarkEnd w:id="28"/>
      <w:bookmarkEnd w:id="29"/>
    </w:p>
    <w:p w14:paraId="13F25DBA" w14:textId="77777777" w:rsidR="00EA34B4" w:rsidRDefault="00132E35">
      <w:pPr>
        <w:spacing w:after="240"/>
        <w:rPr>
          <w:rFonts w:cs="Cambria"/>
        </w:rPr>
      </w:pPr>
      <w:r>
        <w:rPr>
          <w:rFonts w:cs="Cambria"/>
        </w:rPr>
        <w:t>The test report shall include the following information:</w:t>
      </w:r>
    </w:p>
    <w:p w14:paraId="54025800" w14:textId="77777777" w:rsidR="00EA34B4" w:rsidRDefault="00132E35">
      <w:pPr>
        <w:spacing w:after="240"/>
        <w:rPr>
          <w:rFonts w:cs="Cambria"/>
        </w:rPr>
      </w:pPr>
      <w:r>
        <w:rPr>
          <w:rFonts w:cs="Cambria"/>
        </w:rPr>
        <w:t>a) all information necessary for the complete identification of the sample;</w:t>
      </w:r>
    </w:p>
    <w:p w14:paraId="78F6D103" w14:textId="77777777" w:rsidR="00EA34B4" w:rsidRDefault="00132E35">
      <w:pPr>
        <w:spacing w:after="240"/>
        <w:rPr>
          <w:rFonts w:cs="Cambria"/>
        </w:rPr>
      </w:pPr>
      <w:r>
        <w:rPr>
          <w:rFonts w:cs="Cambria"/>
        </w:rPr>
        <w:t>b) a reference to this Standard;</w:t>
      </w:r>
    </w:p>
    <w:p w14:paraId="2FBD5834" w14:textId="77777777" w:rsidR="00EA34B4" w:rsidRDefault="00132E35">
      <w:pPr>
        <w:spacing w:after="240"/>
        <w:rPr>
          <w:rFonts w:cs="Cambria"/>
        </w:rPr>
      </w:pPr>
      <w:r>
        <w:rPr>
          <w:rFonts w:cs="Cambria"/>
        </w:rPr>
        <w:t>c) the results with their units (see clause 9);</w:t>
      </w:r>
    </w:p>
    <w:p w14:paraId="0DED7CF7" w14:textId="77777777" w:rsidR="00EA34B4" w:rsidRDefault="00132E35">
      <w:pPr>
        <w:spacing w:after="240"/>
        <w:rPr>
          <w:rFonts w:cs="Cambria"/>
        </w:rPr>
      </w:pPr>
      <w:r>
        <w:rPr>
          <w:rFonts w:cs="Cambria"/>
        </w:rPr>
        <w:lastRenderedPageBreak/>
        <w:t>d) room temperature for each liquid chromatographic determination and all information about ELSD ;</w:t>
      </w:r>
    </w:p>
    <w:p w14:paraId="6ADFBA70" w14:textId="77777777" w:rsidR="00EA34B4" w:rsidRDefault="00132E35">
      <w:pPr>
        <w:spacing w:after="240"/>
        <w:rPr>
          <w:rFonts w:cs="Cambria"/>
        </w:rPr>
      </w:pPr>
      <w:r>
        <w:rPr>
          <w:rFonts w:cs="Cambria"/>
        </w:rPr>
        <w:t>e) details of any operations not specified in this Standard or in the International Standards to which reference is made, and any operations regarded as optional, as well as any incidents likely to have affected the results.</w:t>
      </w:r>
    </w:p>
    <w:p w14:paraId="2400490F" w14:textId="77777777" w:rsidR="00EA34B4" w:rsidRDefault="00132E35">
      <w:pPr>
        <w:jc w:val="center"/>
        <w:rPr>
          <w:rFonts w:cs="Cambria"/>
        </w:rPr>
      </w:pPr>
      <w:r>
        <w:rPr>
          <w:rFonts w:cs="Cambria"/>
        </w:rPr>
        <w:br w:type="page"/>
      </w:r>
    </w:p>
    <w:p w14:paraId="39FF8D5B" w14:textId="77777777" w:rsidR="00EA34B4" w:rsidRDefault="00132E35">
      <w:pPr>
        <w:jc w:val="center"/>
      </w:pPr>
      <w:r>
        <w:rPr>
          <w:noProof/>
          <w:lang w:val="en-US" w:bidi="fa-IR"/>
        </w:rPr>
        <w:lastRenderedPageBreak/>
        <w:drawing>
          <wp:inline distT="0" distB="0" distL="114300" distR="114300" wp14:anchorId="1112E2A8" wp14:editId="1C8E0B5E">
            <wp:extent cx="3454400" cy="2322830"/>
            <wp:effectExtent l="0" t="0" r="12700" b="127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27"/>
                    <a:stretch>
                      <a:fillRect/>
                    </a:stretch>
                  </pic:blipFill>
                  <pic:spPr>
                    <a:xfrm>
                      <a:off x="0" y="0"/>
                      <a:ext cx="3454400" cy="2322830"/>
                    </a:xfrm>
                    <a:prstGeom prst="rect">
                      <a:avLst/>
                    </a:prstGeom>
                    <a:noFill/>
                    <a:ln>
                      <a:noFill/>
                    </a:ln>
                  </pic:spPr>
                </pic:pic>
              </a:graphicData>
            </a:graphic>
          </wp:inline>
        </w:drawing>
      </w:r>
    </w:p>
    <w:p w14:paraId="1BDEABC9" w14:textId="77777777" w:rsidR="00EA34B4" w:rsidRDefault="00132E35">
      <w:pPr>
        <w:jc w:val="center"/>
        <w:rPr>
          <w:rFonts w:ascii="Times New Roman" w:eastAsia="宋体" w:hAnsi="Times New Roman"/>
          <w:color w:val="231F20"/>
        </w:rPr>
      </w:pPr>
      <w:r>
        <w:rPr>
          <w:rFonts w:ascii="Times New Roman" w:eastAsia="宋体" w:hAnsi="Times New Roman"/>
          <w:color w:val="231F20"/>
        </w:rPr>
        <w:t>F</w:t>
      </w:r>
      <w:r>
        <w:rPr>
          <w:rFonts w:ascii="Times New Roman" w:eastAsia="宋体" w:hAnsi="Times New Roman" w:hint="eastAsia"/>
          <w:color w:val="231F20"/>
        </w:rPr>
        <w:t>iger 1</w:t>
      </w:r>
      <w:r>
        <w:rPr>
          <w:rFonts w:eastAsia="宋体" w:cs="Cambria" w:hint="eastAsia"/>
          <w:b/>
          <w:bCs/>
          <w:color w:val="231F20"/>
        </w:rPr>
        <w:t xml:space="preserve"> </w:t>
      </w:r>
      <w:r>
        <w:rPr>
          <w:rFonts w:eastAsia="宋体" w:cs="Cambria"/>
          <w:b/>
          <w:bCs/>
          <w:color w:val="231F20"/>
        </w:rPr>
        <w:t xml:space="preserve">— </w:t>
      </w:r>
      <w:r>
        <w:rPr>
          <w:rFonts w:ascii="Times New Roman" w:eastAsia="宋体" w:hAnsi="Times New Roman" w:hint="eastAsia"/>
          <w:color w:val="231F20"/>
        </w:rPr>
        <w:t xml:space="preserve">The </w:t>
      </w:r>
      <w:r>
        <w:rPr>
          <w:rFonts w:ascii="Times New Roman" w:hAnsi="Times New Roman" w:hint="eastAsia"/>
        </w:rPr>
        <w:t xml:space="preserve">reference </w:t>
      </w:r>
      <w:r>
        <w:rPr>
          <w:rFonts w:ascii="Times New Roman" w:eastAsia="宋体" w:hAnsi="Times New Roman" w:hint="eastAsia"/>
          <w:color w:val="231F20"/>
        </w:rPr>
        <w:t xml:space="preserve">chromatogram of different carbon chain aliphatic alkyltrimethylammonium </w:t>
      </w:r>
      <w:r>
        <w:rPr>
          <w:rFonts w:ascii="Times New Roman" w:eastAsia="宋体" w:hAnsi="Times New Roman"/>
          <w:color w:val="231F20"/>
        </w:rPr>
        <w:t xml:space="preserve">chloride </w:t>
      </w:r>
    </w:p>
    <w:p w14:paraId="4870FBAF" w14:textId="77777777" w:rsidR="00EA34B4" w:rsidRDefault="00EA34B4">
      <w:pPr>
        <w:jc w:val="center"/>
        <w:rPr>
          <w:rFonts w:ascii="Times New Roman" w:eastAsia="宋体" w:hAnsi="Times New Roman"/>
          <w:color w:val="231F20"/>
        </w:rPr>
      </w:pPr>
    </w:p>
    <w:p w14:paraId="31745539" w14:textId="77777777" w:rsidR="00EA34B4" w:rsidRDefault="00132E35">
      <w:pPr>
        <w:jc w:val="center"/>
      </w:pPr>
      <w:r>
        <w:rPr>
          <w:noProof/>
          <w:lang w:val="en-US" w:bidi="fa-IR"/>
        </w:rPr>
        <w:drawing>
          <wp:inline distT="0" distB="0" distL="114300" distR="114300" wp14:anchorId="1056E1CE" wp14:editId="70214857">
            <wp:extent cx="3121025" cy="2339975"/>
            <wp:effectExtent l="0" t="0" r="3175" b="317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8"/>
                    <a:stretch>
                      <a:fillRect/>
                    </a:stretch>
                  </pic:blipFill>
                  <pic:spPr>
                    <a:xfrm>
                      <a:off x="0" y="0"/>
                      <a:ext cx="3121025" cy="2339975"/>
                    </a:xfrm>
                    <a:prstGeom prst="rect">
                      <a:avLst/>
                    </a:prstGeom>
                    <a:noFill/>
                    <a:ln>
                      <a:noFill/>
                    </a:ln>
                  </pic:spPr>
                </pic:pic>
              </a:graphicData>
            </a:graphic>
          </wp:inline>
        </w:drawing>
      </w:r>
    </w:p>
    <w:p w14:paraId="56F62DB8" w14:textId="77777777" w:rsidR="00EA34B4" w:rsidRDefault="00132E35">
      <w:pPr>
        <w:jc w:val="center"/>
        <w:rPr>
          <w:rFonts w:ascii="Times New Roman" w:eastAsia="宋体" w:hAnsi="Times New Roman"/>
          <w:color w:val="231F20"/>
        </w:rPr>
      </w:pPr>
      <w:r>
        <w:rPr>
          <w:rFonts w:ascii="Times New Roman" w:eastAsia="宋体" w:hAnsi="Times New Roman"/>
          <w:color w:val="231F20"/>
        </w:rPr>
        <w:t>F</w:t>
      </w:r>
      <w:r>
        <w:rPr>
          <w:rFonts w:ascii="Times New Roman" w:eastAsia="宋体" w:hAnsi="Times New Roman" w:hint="eastAsia"/>
          <w:color w:val="231F20"/>
        </w:rPr>
        <w:t>iger 2</w:t>
      </w:r>
      <w:r>
        <w:rPr>
          <w:rFonts w:eastAsia="宋体" w:cs="Cambria" w:hint="eastAsia"/>
          <w:b/>
          <w:bCs/>
          <w:color w:val="231F20"/>
        </w:rPr>
        <w:t xml:space="preserve"> </w:t>
      </w:r>
      <w:r>
        <w:rPr>
          <w:rFonts w:eastAsia="宋体" w:cs="Cambria"/>
          <w:b/>
          <w:bCs/>
          <w:color w:val="231F20"/>
        </w:rPr>
        <w:t xml:space="preserve">— </w:t>
      </w:r>
      <w:r>
        <w:rPr>
          <w:rFonts w:ascii="Times New Roman" w:eastAsia="宋体" w:hAnsi="Times New Roman" w:hint="eastAsia"/>
          <w:color w:val="231F20"/>
        </w:rPr>
        <w:t>The chromatogram of 1631</w:t>
      </w:r>
    </w:p>
    <w:p w14:paraId="3D44C6A8" w14:textId="77777777" w:rsidR="00EA34B4" w:rsidRDefault="00EA34B4">
      <w:pPr>
        <w:jc w:val="center"/>
      </w:pPr>
    </w:p>
    <w:p w14:paraId="1285FA91" w14:textId="77777777" w:rsidR="00EA34B4" w:rsidRDefault="00EA34B4">
      <w:pPr>
        <w:jc w:val="center"/>
        <w:rPr>
          <w:lang w:eastAsia="zh-CN"/>
        </w:rPr>
      </w:pPr>
    </w:p>
    <w:sectPr w:rsidR="00EA34B4">
      <w:footerReference w:type="even" r:id="rId29"/>
      <w:footerReference w:type="default" r:id="rId30"/>
      <w:type w:val="oddPage"/>
      <w:pgSz w:w="11906" w:h="16838"/>
      <w:pgMar w:top="794" w:right="737" w:bottom="284" w:left="851" w:header="709" w:footer="0" w:gutter="56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488E0" w14:textId="77777777" w:rsidR="005F3163" w:rsidRDefault="005F3163">
      <w:pPr>
        <w:spacing w:line="240" w:lineRule="auto"/>
      </w:pPr>
      <w:r>
        <w:separator/>
      </w:r>
    </w:p>
  </w:endnote>
  <w:endnote w:type="continuationSeparator" w:id="0">
    <w:p w14:paraId="00B9371E" w14:textId="77777777" w:rsidR="005F3163" w:rsidRDefault="005F31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A970" w14:textId="77777777" w:rsidR="00EA34B4" w:rsidRDefault="00132E35">
    <w:pPr>
      <w:pStyle w:val="ae"/>
      <w:spacing w:before="240" w:line="240" w:lineRule="exact"/>
      <w:rPr>
        <w:sz w:val="20"/>
      </w:rPr>
    </w:pPr>
    <w:r>
      <w:rPr>
        <w:b/>
        <w:sz w:val="20"/>
      </w:rPr>
      <w:fldChar w:fldCharType="begin"/>
    </w:r>
    <w:r>
      <w:rPr>
        <w:b/>
        <w:sz w:val="20"/>
      </w:rPr>
      <w:instrText xml:space="preserve"> PAGE   \* MERGEFORMAT </w:instrText>
    </w:r>
    <w:r>
      <w:rPr>
        <w:b/>
        <w:sz w:val="20"/>
      </w:rPr>
      <w:fldChar w:fldCharType="separate"/>
    </w:r>
    <w:r>
      <w:rPr>
        <w:b/>
        <w:sz w:val="20"/>
      </w:rPr>
      <w:t>2</w:t>
    </w:r>
    <w:r>
      <w:rPr>
        <w:b/>
        <w:sz w:val="20"/>
      </w:rPr>
      <w:fldChar w:fldCharType="end"/>
    </w:r>
    <w:r>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1AC5A" w14:textId="77777777" w:rsidR="00EA34B4" w:rsidRDefault="00132E35">
    <w:pPr>
      <w:pStyle w:val="af0"/>
      <w:spacing w:before="360" w:after="480" w:line="240" w:lineRule="exact"/>
      <w:jc w:val="right"/>
      <w:rPr>
        <w:b w:val="0"/>
        <w:sz w:val="20"/>
        <w:szCs w:val="20"/>
      </w:rPr>
    </w:pPr>
    <w:r>
      <w:rPr>
        <w:b w:val="0"/>
        <w:sz w:val="20"/>
        <w:szCs w:val="20"/>
      </w:rPr>
      <w:t>© ISO ####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88ED" w14:textId="77777777" w:rsidR="00EA34B4" w:rsidRDefault="00132E35">
    <w:pPr>
      <w:pStyle w:val="ae"/>
      <w:spacing w:after="480" w:line="240" w:lineRule="exact"/>
      <w:rPr>
        <w:sz w:val="20"/>
      </w:rPr>
    </w:pPr>
    <w:r>
      <w:fldChar w:fldCharType="begin"/>
    </w:r>
    <w:r>
      <w:instrText xml:space="preserve"> PAGE   \* MERGEFORMAT </w:instrText>
    </w:r>
    <w:r>
      <w:fldChar w:fldCharType="separate"/>
    </w:r>
    <w:r w:rsidR="007E1FF1">
      <w:rPr>
        <w:noProof/>
      </w:rPr>
      <w:t>iv</w:t>
    </w:r>
    <w:r>
      <w:fldChar w:fldCharType="end"/>
    </w:r>
    <w:r>
      <w:rPr>
        <w:sz w:val="20"/>
      </w:rPr>
      <w:tab/>
    </w:r>
    <w:r>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AC7C1" w14:textId="77777777" w:rsidR="00EA34B4" w:rsidRDefault="00132E35">
    <w:pPr>
      <w:pStyle w:val="ae"/>
      <w:spacing w:after="480" w:line="240" w:lineRule="atLeast"/>
      <w:rPr>
        <w:sz w:val="20"/>
      </w:rPr>
    </w:pPr>
    <w:r>
      <w:rPr>
        <w:sz w:val="18"/>
        <w:szCs w:val="18"/>
      </w:rPr>
      <w:t>© ISO #### – All rights reserved</w:t>
    </w:r>
    <w:r>
      <w:rPr>
        <w:sz w:val="20"/>
      </w:rPr>
      <w:tab/>
    </w:r>
    <w:r>
      <w:fldChar w:fldCharType="begin"/>
    </w:r>
    <w:r>
      <w:instrText xml:space="preserve"> PAGE   \* MERGEFORMAT </w:instrText>
    </w:r>
    <w:r>
      <w:fldChar w:fldCharType="separate"/>
    </w:r>
    <w:r w:rsidR="007E1FF1">
      <w:rPr>
        <w:noProof/>
      </w:rPr>
      <w:t>v</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75AC" w14:textId="77777777" w:rsidR="00EA34B4" w:rsidRDefault="00132E35">
    <w:pPr>
      <w:pStyle w:val="ae"/>
      <w:spacing w:after="480" w:line="240" w:lineRule="exact"/>
      <w:rPr>
        <w:sz w:val="20"/>
      </w:rPr>
    </w:pPr>
    <w:r>
      <w:rPr>
        <w:b/>
      </w:rPr>
      <w:fldChar w:fldCharType="begin"/>
    </w:r>
    <w:r>
      <w:rPr>
        <w:b/>
      </w:rPr>
      <w:instrText xml:space="preserve"> PAGE   \* MERGEFORMAT </w:instrText>
    </w:r>
    <w:r>
      <w:rPr>
        <w:b/>
      </w:rPr>
      <w:fldChar w:fldCharType="separate"/>
    </w:r>
    <w:r w:rsidR="007E1FF1">
      <w:rPr>
        <w:b/>
        <w:noProof/>
      </w:rPr>
      <w:t>4</w:t>
    </w:r>
    <w:r>
      <w:rPr>
        <w:b/>
      </w:rPr>
      <w:fldChar w:fldCharType="end"/>
    </w:r>
    <w:r>
      <w:rPr>
        <w:sz w:val="20"/>
      </w:rPr>
      <w:tab/>
    </w:r>
    <w:r>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E0B2C" w14:textId="77777777" w:rsidR="00EA34B4" w:rsidRDefault="00132E35">
    <w:pPr>
      <w:pStyle w:val="ae"/>
      <w:spacing w:after="480" w:line="240" w:lineRule="exact"/>
      <w:rPr>
        <w:sz w:val="20"/>
      </w:rPr>
    </w:pPr>
    <w:r>
      <w:rPr>
        <w:sz w:val="18"/>
        <w:szCs w:val="18"/>
      </w:rPr>
      <w:t>© ISO #### – All rights reserved</w:t>
    </w:r>
    <w:r>
      <w:rPr>
        <w:sz w:val="20"/>
      </w:rPr>
      <w:tab/>
    </w:r>
    <w:r>
      <w:rPr>
        <w:b/>
      </w:rPr>
      <w:fldChar w:fldCharType="begin"/>
    </w:r>
    <w:r>
      <w:rPr>
        <w:b/>
      </w:rPr>
      <w:instrText xml:space="preserve"> PAGE   \* MERGEFORMAT </w:instrText>
    </w:r>
    <w:r>
      <w:rPr>
        <w:b/>
      </w:rPr>
      <w:fldChar w:fldCharType="separate"/>
    </w:r>
    <w:r w:rsidR="007E1FF1">
      <w:rPr>
        <w:b/>
        <w:noProof/>
      </w:rPr>
      <w:t>5</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8F225" w14:textId="77777777" w:rsidR="005F3163" w:rsidRDefault="005F3163">
      <w:pPr>
        <w:spacing w:after="0" w:line="240" w:lineRule="auto"/>
      </w:pPr>
      <w:r>
        <w:separator/>
      </w:r>
    </w:p>
  </w:footnote>
  <w:footnote w:type="continuationSeparator" w:id="0">
    <w:p w14:paraId="54690FA9" w14:textId="77777777" w:rsidR="005F3163" w:rsidRDefault="005F31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7FFAC" w14:textId="77777777" w:rsidR="00EA34B4" w:rsidRDefault="00132E35">
    <w:pPr>
      <w:pStyle w:val="af0"/>
      <w:spacing w:line="240" w:lineRule="exact"/>
      <w:jc w:val="left"/>
    </w:pPr>
    <w:r>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656B5" w14:textId="77777777" w:rsidR="00EA34B4" w:rsidRDefault="00132E35">
    <w:pPr>
      <w:pStyle w:val="af0"/>
      <w:spacing w:after="720" w:line="240" w:lineRule="exact"/>
      <w:jc w:val="left"/>
      <w:rPr>
        <w:sz w:val="24"/>
        <w:szCs w:val="24"/>
      </w:rPr>
    </w:pPr>
    <w:r>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B20F" w14:textId="77777777" w:rsidR="00EA34B4" w:rsidRDefault="00132E35">
    <w:pPr>
      <w:pStyle w:val="af0"/>
      <w:spacing w:after="720" w:line="240" w:lineRule="exact"/>
      <w:jc w:val="right"/>
      <w:rPr>
        <w:sz w:val="24"/>
        <w:szCs w:val="24"/>
      </w:rPr>
    </w:pPr>
    <w:r>
      <w:rPr>
        <w:sz w:val="24"/>
        <w:szCs w:val="24"/>
      </w:rPr>
      <w:t>ISO #####-#:####(X)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55008"/>
    <w:multiLevelType w:val="multilevel"/>
    <w:tmpl w:val="08A55008"/>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left" w:pos="360"/>
        </w:tabs>
        <w:ind w:left="0" w:firstLine="0"/>
      </w:pPr>
      <w:rPr>
        <w:rFonts w:cs="Times New Roman" w:hint="default"/>
        <w:b/>
        <w:i w:val="0"/>
      </w:rPr>
    </w:lvl>
    <w:lvl w:ilvl="2">
      <w:start w:val="1"/>
      <w:numFmt w:val="decimal"/>
      <w:pStyle w:val="a3"/>
      <w:lvlText w:val="%1.%2.%3"/>
      <w:lvlJc w:val="left"/>
      <w:pPr>
        <w:tabs>
          <w:tab w:val="left" w:pos="720"/>
        </w:tabs>
        <w:ind w:left="0" w:firstLine="0"/>
      </w:pPr>
      <w:rPr>
        <w:rFonts w:cs="Times New Roman" w:hint="default"/>
        <w:b/>
        <w:i w:val="0"/>
      </w:rPr>
    </w:lvl>
    <w:lvl w:ilvl="3">
      <w:start w:val="1"/>
      <w:numFmt w:val="decimal"/>
      <w:pStyle w:val="a4"/>
      <w:lvlText w:val="%1.%2.%3.%4"/>
      <w:lvlJc w:val="left"/>
      <w:pPr>
        <w:tabs>
          <w:tab w:val="left" w:pos="1080"/>
        </w:tabs>
        <w:ind w:left="0" w:firstLine="0"/>
      </w:pPr>
      <w:rPr>
        <w:rFonts w:cs="Times New Roman" w:hint="default"/>
        <w:b/>
        <w:i w:val="0"/>
      </w:rPr>
    </w:lvl>
    <w:lvl w:ilvl="4">
      <w:start w:val="1"/>
      <w:numFmt w:val="decimal"/>
      <w:pStyle w:val="a5"/>
      <w:lvlText w:val="%1.%2.%3.%4.%5"/>
      <w:lvlJc w:val="left"/>
      <w:pPr>
        <w:tabs>
          <w:tab w:val="left" w:pos="1080"/>
        </w:tabs>
        <w:ind w:left="0" w:firstLine="0"/>
      </w:pPr>
      <w:rPr>
        <w:rFonts w:cs="Times New Roman" w:hint="default"/>
        <w:b/>
        <w:i w:val="0"/>
      </w:rPr>
    </w:lvl>
    <w:lvl w:ilvl="5">
      <w:start w:val="1"/>
      <w:numFmt w:val="decimal"/>
      <w:pStyle w:val="a6"/>
      <w:lvlText w:val="%1.%2.%3.%4.%5.%6"/>
      <w:lvlJc w:val="left"/>
      <w:pPr>
        <w:tabs>
          <w:tab w:val="left"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left" w:pos="6120"/>
        </w:tabs>
        <w:ind w:left="0" w:firstLine="0"/>
      </w:pPr>
      <w:rPr>
        <w:rFonts w:cs="Times New Roman" w:hint="default"/>
      </w:rPr>
    </w:lvl>
  </w:abstractNum>
  <w:abstractNum w:abstractNumId="1" w15:restartNumberingAfterBreak="0">
    <w:nsid w:val="173C0ED6"/>
    <w:multiLevelType w:val="multilevel"/>
    <w:tmpl w:val="173C0ED6"/>
    <w:lvl w:ilvl="0">
      <w:numFmt w:val="bullet"/>
      <w:lvlText w:val="—"/>
      <w:lvlJc w:val="left"/>
      <w:pPr>
        <w:ind w:left="720" w:hanging="360"/>
      </w:pPr>
      <w:rPr>
        <w:rFonts w:ascii="Cambria" w:eastAsia="Calibri" w:hAnsi="Cambri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411B48"/>
    <w:multiLevelType w:val="multilevel"/>
    <w:tmpl w:val="1D411B48"/>
    <w:lvl w:ilvl="0">
      <w:start w:val="1"/>
      <w:numFmt w:val="decimal"/>
      <w:pStyle w:val="1"/>
      <w:lvlText w:val="%1"/>
      <w:lvlJc w:val="left"/>
      <w:pPr>
        <w:tabs>
          <w:tab w:val="left" w:pos="432"/>
        </w:tabs>
        <w:ind w:left="432" w:hanging="432"/>
      </w:pPr>
      <w:rPr>
        <w:rFonts w:cs="Times New Roman"/>
        <w:b/>
        <w:i w:val="0"/>
      </w:rPr>
    </w:lvl>
    <w:lvl w:ilvl="1">
      <w:start w:val="1"/>
      <w:numFmt w:val="decimal"/>
      <w:pStyle w:val="2"/>
      <w:lvlText w:val="%1.%2"/>
      <w:lvlJc w:val="left"/>
      <w:pPr>
        <w:tabs>
          <w:tab w:val="left" w:pos="360"/>
        </w:tabs>
        <w:ind w:left="0" w:firstLine="0"/>
      </w:pPr>
      <w:rPr>
        <w:rFonts w:cs="Times New Roman"/>
        <w:b/>
        <w:i w:val="0"/>
      </w:rPr>
    </w:lvl>
    <w:lvl w:ilvl="2">
      <w:start w:val="1"/>
      <w:numFmt w:val="decimal"/>
      <w:pStyle w:val="3"/>
      <w:lvlText w:val="%1.%2.%3"/>
      <w:lvlJc w:val="left"/>
      <w:pPr>
        <w:tabs>
          <w:tab w:val="left" w:pos="720"/>
        </w:tabs>
        <w:ind w:left="0" w:firstLine="0"/>
      </w:pPr>
      <w:rPr>
        <w:rFonts w:cs="Times New Roman"/>
        <w:b/>
        <w:i w:val="0"/>
      </w:rPr>
    </w:lvl>
    <w:lvl w:ilvl="3">
      <w:start w:val="1"/>
      <w:numFmt w:val="decimal"/>
      <w:pStyle w:val="4"/>
      <w:lvlText w:val="%1.%2.%3.%4"/>
      <w:lvlJc w:val="left"/>
      <w:pPr>
        <w:tabs>
          <w:tab w:val="left" w:pos="1080"/>
        </w:tabs>
        <w:ind w:left="0" w:firstLine="0"/>
      </w:pPr>
      <w:rPr>
        <w:rFonts w:cs="Times New Roman"/>
        <w:b/>
        <w:i w:val="0"/>
      </w:rPr>
    </w:lvl>
    <w:lvl w:ilvl="4">
      <w:start w:val="1"/>
      <w:numFmt w:val="decimal"/>
      <w:pStyle w:val="5"/>
      <w:lvlText w:val="%1.%2.%3.%4.%5"/>
      <w:lvlJc w:val="left"/>
      <w:pPr>
        <w:tabs>
          <w:tab w:val="left" w:pos="1080"/>
        </w:tabs>
        <w:ind w:left="0" w:firstLine="0"/>
      </w:pPr>
      <w:rPr>
        <w:rFonts w:cs="Times New Roman"/>
        <w:b/>
        <w:i w:val="0"/>
      </w:rPr>
    </w:lvl>
    <w:lvl w:ilvl="5">
      <w:start w:val="1"/>
      <w:numFmt w:val="decimal"/>
      <w:pStyle w:val="6"/>
      <w:lvlText w:val="%1.%2.%3.%4.%5.%6"/>
      <w:lvlJc w:val="left"/>
      <w:pPr>
        <w:tabs>
          <w:tab w:val="left" w:pos="1440"/>
        </w:tabs>
        <w:ind w:left="0" w:firstLine="0"/>
      </w:pPr>
      <w:rPr>
        <w:rFonts w:cs="Times New Roman"/>
        <w:b/>
        <w:i w:val="0"/>
      </w:rPr>
    </w:lvl>
    <w:lvl w:ilvl="6">
      <w:start w:val="1"/>
      <w:numFmt w:val="decimal"/>
      <w:lvlText w:val="%1.%2.%3.%4.%5.%6.%7"/>
      <w:lvlJc w:val="left"/>
      <w:pPr>
        <w:tabs>
          <w:tab w:val="left" w:pos="1440"/>
        </w:tabs>
        <w:ind w:left="0" w:firstLine="0"/>
      </w:pPr>
      <w:rPr>
        <w:rFonts w:cs="Times New Roman"/>
      </w:rPr>
    </w:lvl>
    <w:lvl w:ilvl="7">
      <w:start w:val="1"/>
      <w:numFmt w:val="decimal"/>
      <w:lvlText w:val="%1.%2.%3.%4.%5.%6.%7.%8"/>
      <w:lvlJc w:val="left"/>
      <w:pPr>
        <w:tabs>
          <w:tab w:val="left" w:pos="1800"/>
        </w:tabs>
        <w:ind w:left="0" w:firstLine="0"/>
      </w:pPr>
      <w:rPr>
        <w:rFonts w:cs="Times New Roman"/>
      </w:rPr>
    </w:lvl>
    <w:lvl w:ilvl="8">
      <w:start w:val="1"/>
      <w:numFmt w:val="decimal"/>
      <w:lvlText w:val="%1.%2.%3.%4.%5.%6.%7.%8.%9"/>
      <w:lvlJc w:val="left"/>
      <w:pPr>
        <w:tabs>
          <w:tab w:val="left" w:pos="1800"/>
        </w:tabs>
        <w:ind w:left="0" w:firstLine="0"/>
      </w:pPr>
      <w:rPr>
        <w:rFonts w:cs="Times New Roman"/>
      </w:rPr>
    </w:lvl>
  </w:abstractNum>
  <w:abstractNum w:abstractNumId="3" w15:restartNumberingAfterBreak="0">
    <w:nsid w:val="2F2021D1"/>
    <w:multiLevelType w:val="multilevel"/>
    <w:tmpl w:val="2F2021D1"/>
    <w:lvl w:ilvl="0">
      <w:start w:val="1"/>
      <w:numFmt w:val="decimal"/>
      <w:pStyle w:val="AnnexTableTitle"/>
      <w:lvlText w:val="Table A.%1 —"/>
      <w:lvlJc w:val="center"/>
      <w:pPr>
        <w:tabs>
          <w:tab w:val="left" w:pos="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48122E"/>
    <w:multiLevelType w:val="multilevel"/>
    <w:tmpl w:val="3E48122E"/>
    <w:lvl w:ilvl="0">
      <w:start w:val="1"/>
      <w:numFmt w:val="decimal"/>
      <w:pStyle w:val="AnnexFigureTitle"/>
      <w:lvlText w:val="Figure A.%1 —"/>
      <w:lvlJc w:val="left"/>
      <w:pPr>
        <w:tabs>
          <w:tab w:val="left" w:pos="113"/>
        </w:tabs>
        <w:ind w:left="340" w:hanging="227"/>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3F72C3D"/>
    <w:multiLevelType w:val="multilevel"/>
    <w:tmpl w:val="43F72C3D"/>
    <w:lvl w:ilvl="0">
      <w:numFmt w:val="bullet"/>
      <w:pStyle w:val="a"/>
      <w:lvlText w:val="—"/>
      <w:lvlJc w:val="left"/>
      <w:pPr>
        <w:ind w:left="720" w:hanging="360"/>
      </w:pPr>
      <w:rPr>
        <w:rFonts w:ascii="Cambria" w:eastAsia="Calibri" w:hAnsi="Cambri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476042"/>
    <w:multiLevelType w:val="multilevel"/>
    <w:tmpl w:val="5F476042"/>
    <w:lvl w:ilvl="0">
      <w:start w:val="1"/>
      <w:numFmt w:val="decimal"/>
      <w:pStyle w:val="Tabletitle"/>
      <w:suff w:val="space"/>
      <w:lvlText w:val="Table %1 —"/>
      <w:lvlJc w:val="center"/>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EC93298"/>
    <w:multiLevelType w:val="multilevel"/>
    <w:tmpl w:val="7EC93298"/>
    <w:lvl w:ilvl="0">
      <w:start w:val="1"/>
      <w:numFmt w:val="decimal"/>
      <w:pStyle w:val="FigureTitle"/>
      <w:suff w:val="space"/>
      <w:lvlText w:val="Figure %1 —"/>
      <w:lvlJc w:val="center"/>
      <w:pPr>
        <w:ind w:left="720" w:hanging="60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32137793">
    <w:abstractNumId w:val="2"/>
  </w:num>
  <w:num w:numId="2" w16cid:durableId="1953324081">
    <w:abstractNumId w:val="5"/>
  </w:num>
  <w:num w:numId="3" w16cid:durableId="360131907">
    <w:abstractNumId w:val="0"/>
  </w:num>
  <w:num w:numId="4" w16cid:durableId="676427761">
    <w:abstractNumId w:val="7"/>
  </w:num>
  <w:num w:numId="5" w16cid:durableId="1575627795">
    <w:abstractNumId w:val="4"/>
  </w:num>
  <w:num w:numId="6" w16cid:durableId="1892695495">
    <w:abstractNumId w:val="3"/>
  </w:num>
  <w:num w:numId="7" w16cid:durableId="1400207469">
    <w:abstractNumId w:val="6"/>
  </w:num>
  <w:num w:numId="8" w16cid:durableId="19355475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M3MzZiYWVlNGMwOTI1MGYzN2NiODE3ODZlYjhjZjAifQ=="/>
  </w:docVars>
  <w:rsids>
    <w:rsidRoot w:val="00243AC2"/>
    <w:rsid w:val="00011CAE"/>
    <w:rsid w:val="000243F7"/>
    <w:rsid w:val="0004257F"/>
    <w:rsid w:val="000518A1"/>
    <w:rsid w:val="00052262"/>
    <w:rsid w:val="00055455"/>
    <w:rsid w:val="00060093"/>
    <w:rsid w:val="00065F1A"/>
    <w:rsid w:val="000665FB"/>
    <w:rsid w:val="00072D10"/>
    <w:rsid w:val="00084E15"/>
    <w:rsid w:val="00096387"/>
    <w:rsid w:val="000C033F"/>
    <w:rsid w:val="000D278C"/>
    <w:rsid w:val="000F0E7A"/>
    <w:rsid w:val="000F4186"/>
    <w:rsid w:val="00132E35"/>
    <w:rsid w:val="001455AE"/>
    <w:rsid w:val="00147C95"/>
    <w:rsid w:val="00151B6D"/>
    <w:rsid w:val="0015226D"/>
    <w:rsid w:val="00153347"/>
    <w:rsid w:val="00162783"/>
    <w:rsid w:val="001653C7"/>
    <w:rsid w:val="001736D1"/>
    <w:rsid w:val="001825F7"/>
    <w:rsid w:val="00184704"/>
    <w:rsid w:val="0018651E"/>
    <w:rsid w:val="00193CEF"/>
    <w:rsid w:val="001A0B0F"/>
    <w:rsid w:val="001A2B7D"/>
    <w:rsid w:val="001A33D0"/>
    <w:rsid w:val="001A6FE7"/>
    <w:rsid w:val="001B0F4C"/>
    <w:rsid w:val="001B2A4A"/>
    <w:rsid w:val="001B51CD"/>
    <w:rsid w:val="001C6575"/>
    <w:rsid w:val="001F7774"/>
    <w:rsid w:val="002260D1"/>
    <w:rsid w:val="002265CC"/>
    <w:rsid w:val="00243AC2"/>
    <w:rsid w:val="0025038A"/>
    <w:rsid w:val="00251871"/>
    <w:rsid w:val="0025688A"/>
    <w:rsid w:val="00264095"/>
    <w:rsid w:val="002812EB"/>
    <w:rsid w:val="002813DC"/>
    <w:rsid w:val="00286EF7"/>
    <w:rsid w:val="00294FB0"/>
    <w:rsid w:val="002C453D"/>
    <w:rsid w:val="002C4667"/>
    <w:rsid w:val="002E0796"/>
    <w:rsid w:val="002E756E"/>
    <w:rsid w:val="002E76BA"/>
    <w:rsid w:val="002F0F6D"/>
    <w:rsid w:val="00313518"/>
    <w:rsid w:val="00314414"/>
    <w:rsid w:val="003259B9"/>
    <w:rsid w:val="00333718"/>
    <w:rsid w:val="003621EE"/>
    <w:rsid w:val="00395E39"/>
    <w:rsid w:val="00396685"/>
    <w:rsid w:val="003B0A2B"/>
    <w:rsid w:val="003B153F"/>
    <w:rsid w:val="003C7B40"/>
    <w:rsid w:val="003E18DF"/>
    <w:rsid w:val="00400F60"/>
    <w:rsid w:val="00404DBD"/>
    <w:rsid w:val="00426C8C"/>
    <w:rsid w:val="004278B6"/>
    <w:rsid w:val="004417F0"/>
    <w:rsid w:val="004421EF"/>
    <w:rsid w:val="00481387"/>
    <w:rsid w:val="004838F7"/>
    <w:rsid w:val="00490CBC"/>
    <w:rsid w:val="00494DC9"/>
    <w:rsid w:val="004A26C8"/>
    <w:rsid w:val="004A325F"/>
    <w:rsid w:val="004A42E5"/>
    <w:rsid w:val="004A63D9"/>
    <w:rsid w:val="004B049A"/>
    <w:rsid w:val="004B09BE"/>
    <w:rsid w:val="004C241D"/>
    <w:rsid w:val="004C26AD"/>
    <w:rsid w:val="004D16C0"/>
    <w:rsid w:val="004D3DEB"/>
    <w:rsid w:val="004E6E8E"/>
    <w:rsid w:val="00501F28"/>
    <w:rsid w:val="00526284"/>
    <w:rsid w:val="0054733A"/>
    <w:rsid w:val="005473B7"/>
    <w:rsid w:val="0058190C"/>
    <w:rsid w:val="0058523F"/>
    <w:rsid w:val="00596E93"/>
    <w:rsid w:val="005B3EC6"/>
    <w:rsid w:val="005B40F7"/>
    <w:rsid w:val="005C3646"/>
    <w:rsid w:val="005C6E38"/>
    <w:rsid w:val="005D6017"/>
    <w:rsid w:val="005E3759"/>
    <w:rsid w:val="005F3066"/>
    <w:rsid w:val="005F3163"/>
    <w:rsid w:val="00610D56"/>
    <w:rsid w:val="00612AB4"/>
    <w:rsid w:val="0062428B"/>
    <w:rsid w:val="00652F34"/>
    <w:rsid w:val="006659CA"/>
    <w:rsid w:val="00673172"/>
    <w:rsid w:val="00675DB0"/>
    <w:rsid w:val="0068101F"/>
    <w:rsid w:val="00692383"/>
    <w:rsid w:val="00695B8C"/>
    <w:rsid w:val="006B78ED"/>
    <w:rsid w:val="006C48BF"/>
    <w:rsid w:val="006C614A"/>
    <w:rsid w:val="006D3D76"/>
    <w:rsid w:val="006E7EC0"/>
    <w:rsid w:val="00712E63"/>
    <w:rsid w:val="00721407"/>
    <w:rsid w:val="0073389D"/>
    <w:rsid w:val="00736962"/>
    <w:rsid w:val="00741DAF"/>
    <w:rsid w:val="00762AED"/>
    <w:rsid w:val="0076799C"/>
    <w:rsid w:val="007812F0"/>
    <w:rsid w:val="0079572D"/>
    <w:rsid w:val="007A2E12"/>
    <w:rsid w:val="007B5DAA"/>
    <w:rsid w:val="007C16D2"/>
    <w:rsid w:val="007C6648"/>
    <w:rsid w:val="007D76E3"/>
    <w:rsid w:val="007E1FF1"/>
    <w:rsid w:val="007F3B91"/>
    <w:rsid w:val="007F7F35"/>
    <w:rsid w:val="00806C54"/>
    <w:rsid w:val="00862989"/>
    <w:rsid w:val="00864D32"/>
    <w:rsid w:val="008713ED"/>
    <w:rsid w:val="008814B2"/>
    <w:rsid w:val="008844CA"/>
    <w:rsid w:val="00885E28"/>
    <w:rsid w:val="00897961"/>
    <w:rsid w:val="008A6D64"/>
    <w:rsid w:val="008F2F5F"/>
    <w:rsid w:val="00914F45"/>
    <w:rsid w:val="00914FA0"/>
    <w:rsid w:val="00924E77"/>
    <w:rsid w:val="009460CE"/>
    <w:rsid w:val="009473C5"/>
    <w:rsid w:val="0096379F"/>
    <w:rsid w:val="0097303B"/>
    <w:rsid w:val="0097729C"/>
    <w:rsid w:val="00982C54"/>
    <w:rsid w:val="009A5C6C"/>
    <w:rsid w:val="009D3CFB"/>
    <w:rsid w:val="009E5745"/>
    <w:rsid w:val="009E7B5A"/>
    <w:rsid w:val="00A0378D"/>
    <w:rsid w:val="00A0672E"/>
    <w:rsid w:val="00A069DE"/>
    <w:rsid w:val="00A10C28"/>
    <w:rsid w:val="00A12B59"/>
    <w:rsid w:val="00A40A60"/>
    <w:rsid w:val="00A4141A"/>
    <w:rsid w:val="00A4494D"/>
    <w:rsid w:val="00A45AE0"/>
    <w:rsid w:val="00A50D78"/>
    <w:rsid w:val="00A604B8"/>
    <w:rsid w:val="00A676E2"/>
    <w:rsid w:val="00A752AD"/>
    <w:rsid w:val="00A77E5C"/>
    <w:rsid w:val="00A91DC1"/>
    <w:rsid w:val="00A949F1"/>
    <w:rsid w:val="00AD6264"/>
    <w:rsid w:val="00AE304A"/>
    <w:rsid w:val="00B16F7C"/>
    <w:rsid w:val="00B616BC"/>
    <w:rsid w:val="00B63944"/>
    <w:rsid w:val="00B77025"/>
    <w:rsid w:val="00B80F08"/>
    <w:rsid w:val="00B83404"/>
    <w:rsid w:val="00B9118A"/>
    <w:rsid w:val="00BA1F97"/>
    <w:rsid w:val="00BA6E9D"/>
    <w:rsid w:val="00BC394B"/>
    <w:rsid w:val="00BE0AAC"/>
    <w:rsid w:val="00BE5F1A"/>
    <w:rsid w:val="00BF1FA0"/>
    <w:rsid w:val="00BF7921"/>
    <w:rsid w:val="00C01D6B"/>
    <w:rsid w:val="00C02C7F"/>
    <w:rsid w:val="00C24574"/>
    <w:rsid w:val="00C33932"/>
    <w:rsid w:val="00C37D99"/>
    <w:rsid w:val="00C43555"/>
    <w:rsid w:val="00C4462E"/>
    <w:rsid w:val="00C507FB"/>
    <w:rsid w:val="00C618F1"/>
    <w:rsid w:val="00C67DB3"/>
    <w:rsid w:val="00C800D6"/>
    <w:rsid w:val="00C80DEE"/>
    <w:rsid w:val="00C83357"/>
    <w:rsid w:val="00C845B4"/>
    <w:rsid w:val="00C878AB"/>
    <w:rsid w:val="00C968B1"/>
    <w:rsid w:val="00CA0F77"/>
    <w:rsid w:val="00CB117B"/>
    <w:rsid w:val="00CB5EBE"/>
    <w:rsid w:val="00CC1B8F"/>
    <w:rsid w:val="00CD0D5E"/>
    <w:rsid w:val="00CF0C94"/>
    <w:rsid w:val="00D11327"/>
    <w:rsid w:val="00D16C86"/>
    <w:rsid w:val="00D21A10"/>
    <w:rsid w:val="00D33289"/>
    <w:rsid w:val="00D819A2"/>
    <w:rsid w:val="00DB4BFC"/>
    <w:rsid w:val="00DB6BB6"/>
    <w:rsid w:val="00DD1BA4"/>
    <w:rsid w:val="00DD6D39"/>
    <w:rsid w:val="00DE4393"/>
    <w:rsid w:val="00DF0D99"/>
    <w:rsid w:val="00DF121D"/>
    <w:rsid w:val="00DF582D"/>
    <w:rsid w:val="00DF5C1C"/>
    <w:rsid w:val="00DF6AAF"/>
    <w:rsid w:val="00E014A1"/>
    <w:rsid w:val="00E37175"/>
    <w:rsid w:val="00E45DE1"/>
    <w:rsid w:val="00E6679A"/>
    <w:rsid w:val="00E66E01"/>
    <w:rsid w:val="00E771D2"/>
    <w:rsid w:val="00EA34B4"/>
    <w:rsid w:val="00EA7BD6"/>
    <w:rsid w:val="00EB5B98"/>
    <w:rsid w:val="00EB5FF5"/>
    <w:rsid w:val="00ED0975"/>
    <w:rsid w:val="00ED5FAB"/>
    <w:rsid w:val="00F10068"/>
    <w:rsid w:val="00F22D9D"/>
    <w:rsid w:val="00F42FEA"/>
    <w:rsid w:val="00F44352"/>
    <w:rsid w:val="00F746A8"/>
    <w:rsid w:val="00F77E4F"/>
    <w:rsid w:val="00F81286"/>
    <w:rsid w:val="00F81ACE"/>
    <w:rsid w:val="00F828CA"/>
    <w:rsid w:val="00F85048"/>
    <w:rsid w:val="00F85FBC"/>
    <w:rsid w:val="00F952B9"/>
    <w:rsid w:val="00FA4078"/>
    <w:rsid w:val="00FA5917"/>
    <w:rsid w:val="00FC1FDA"/>
    <w:rsid w:val="00FF2548"/>
    <w:rsid w:val="00FF5441"/>
    <w:rsid w:val="048D632B"/>
    <w:rsid w:val="05096B07"/>
    <w:rsid w:val="07CD02C0"/>
    <w:rsid w:val="08B60D54"/>
    <w:rsid w:val="186D58D3"/>
    <w:rsid w:val="196C2B52"/>
    <w:rsid w:val="1C304D94"/>
    <w:rsid w:val="21E12E8E"/>
    <w:rsid w:val="250F3C45"/>
    <w:rsid w:val="2D8D7A26"/>
    <w:rsid w:val="2EA4008D"/>
    <w:rsid w:val="33550FE6"/>
    <w:rsid w:val="358F084C"/>
    <w:rsid w:val="424010B3"/>
    <w:rsid w:val="447662FC"/>
    <w:rsid w:val="45E3017E"/>
    <w:rsid w:val="45ED3300"/>
    <w:rsid w:val="4728624E"/>
    <w:rsid w:val="56D0597B"/>
    <w:rsid w:val="58D75E75"/>
    <w:rsid w:val="604310DC"/>
    <w:rsid w:val="6B4B0A08"/>
    <w:rsid w:val="6E731D44"/>
    <w:rsid w:val="719B344F"/>
    <w:rsid w:val="72203F91"/>
    <w:rsid w:val="73EC173C"/>
    <w:rsid w:val="74BE31E5"/>
    <w:rsid w:val="7D8A2C07"/>
  </w:rsids>
  <m:mathPr>
    <m:mathFont m:val="Cambria Math"/>
    <m:brkBin m:val="before"/>
    <m:brkBinSub m:val="--"/>
    <m:smallFrac m:val="0"/>
    <m:dispDef/>
    <m:lMargin m:val="0"/>
    <m:rMargin m:val="0"/>
    <m:defJc m:val="centerGroup"/>
    <m:wrapIndent m:val="1440"/>
    <m:intLim m:val="subSup"/>
    <m:naryLim m:val="undOvr"/>
  </m:mathPr>
  <w:themeFontLang w:val="en-US" w:eastAsia="zh-CN"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40BF7"/>
  <w15:docId w15:val="{BF224F00-08C1-4206-913B-E3E750BD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fa-IR"/>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pPr>
      <w:tabs>
        <w:tab w:val="left" w:pos="403"/>
      </w:tabs>
      <w:spacing w:after="120" w:line="240" w:lineRule="atLeast"/>
      <w:jc w:val="both"/>
    </w:pPr>
    <w:rPr>
      <w:rFonts w:ascii="Cambria" w:eastAsiaTheme="minorEastAsia" w:hAnsi="Cambria"/>
      <w:sz w:val="22"/>
      <w:szCs w:val="22"/>
      <w:lang w:val="en-GB" w:bidi="ar-SA"/>
    </w:rPr>
  </w:style>
  <w:style w:type="paragraph" w:styleId="1">
    <w:name w:val="heading 1"/>
    <w:basedOn w:val="a0"/>
    <w:next w:val="a0"/>
    <w:link w:val="10"/>
    <w:uiPriority w:val="1"/>
    <w:qFormat/>
    <w:pPr>
      <w:keepNext/>
      <w:numPr>
        <w:numId w:val="1"/>
      </w:numPr>
      <w:tabs>
        <w:tab w:val="clear" w:pos="403"/>
        <w:tab w:val="left" w:pos="400"/>
        <w:tab w:val="left" w:pos="560"/>
      </w:tabs>
      <w:suppressAutoHyphens/>
      <w:spacing w:before="270" w:line="270" w:lineRule="atLeast"/>
      <w:jc w:val="left"/>
      <w:outlineLvl w:val="0"/>
    </w:pPr>
    <w:rPr>
      <w:rFonts w:eastAsia="MS Mincho"/>
      <w:b/>
      <w:sz w:val="26"/>
      <w:lang w:eastAsia="ja-JP"/>
    </w:rPr>
  </w:style>
  <w:style w:type="paragraph" w:styleId="2">
    <w:name w:val="heading 2"/>
    <w:basedOn w:val="1"/>
    <w:next w:val="a0"/>
    <w:link w:val="20"/>
    <w:uiPriority w:val="2"/>
    <w:qFormat/>
    <w:pPr>
      <w:numPr>
        <w:ilvl w:val="1"/>
      </w:numPr>
      <w:tabs>
        <w:tab w:val="clear" w:pos="400"/>
        <w:tab w:val="clear" w:pos="560"/>
        <w:tab w:val="left" w:pos="540"/>
        <w:tab w:val="left" w:pos="700"/>
      </w:tabs>
      <w:spacing w:before="60" w:line="250" w:lineRule="atLeast"/>
      <w:outlineLvl w:val="1"/>
    </w:pPr>
    <w:rPr>
      <w:sz w:val="24"/>
    </w:rPr>
  </w:style>
  <w:style w:type="paragraph" w:styleId="3">
    <w:name w:val="heading 3"/>
    <w:basedOn w:val="1"/>
    <w:next w:val="a0"/>
    <w:link w:val="30"/>
    <w:uiPriority w:val="3"/>
    <w:qFormat/>
    <w:pPr>
      <w:numPr>
        <w:ilvl w:val="2"/>
      </w:numPr>
      <w:tabs>
        <w:tab w:val="clear" w:pos="400"/>
        <w:tab w:val="clear" w:pos="560"/>
        <w:tab w:val="left" w:pos="880"/>
      </w:tabs>
      <w:spacing w:before="60" w:line="240" w:lineRule="atLeast"/>
      <w:outlineLvl w:val="2"/>
    </w:pPr>
    <w:rPr>
      <w:sz w:val="22"/>
    </w:rPr>
  </w:style>
  <w:style w:type="paragraph" w:styleId="4">
    <w:name w:val="heading 4"/>
    <w:basedOn w:val="3"/>
    <w:next w:val="a0"/>
    <w:link w:val="40"/>
    <w:uiPriority w:val="4"/>
    <w:qFormat/>
    <w:pPr>
      <w:numPr>
        <w:ilvl w:val="3"/>
      </w:numPr>
      <w:tabs>
        <w:tab w:val="clear" w:pos="880"/>
        <w:tab w:val="left" w:pos="1021"/>
        <w:tab w:val="left" w:pos="1140"/>
        <w:tab w:val="left" w:pos="1360"/>
      </w:tabs>
      <w:outlineLvl w:val="3"/>
    </w:pPr>
  </w:style>
  <w:style w:type="paragraph" w:styleId="5">
    <w:name w:val="heading 5"/>
    <w:basedOn w:val="4"/>
    <w:next w:val="a0"/>
    <w:link w:val="50"/>
    <w:uiPriority w:val="5"/>
    <w:qFormat/>
    <w:pPr>
      <w:numPr>
        <w:ilvl w:val="4"/>
      </w:numPr>
      <w:tabs>
        <w:tab w:val="clear" w:pos="1140"/>
        <w:tab w:val="clear" w:pos="1360"/>
      </w:tabs>
      <w:outlineLvl w:val="4"/>
    </w:pPr>
  </w:style>
  <w:style w:type="paragraph" w:styleId="6">
    <w:name w:val="heading 6"/>
    <w:basedOn w:val="5"/>
    <w:next w:val="a0"/>
    <w:link w:val="60"/>
    <w:uiPriority w:val="6"/>
    <w:qFormat/>
    <w:pPr>
      <w:numPr>
        <w:ilvl w:val="5"/>
      </w:numPr>
      <w:outlineLvl w:val="5"/>
    </w:p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caption"/>
    <w:basedOn w:val="a0"/>
    <w:next w:val="a0"/>
    <w:uiPriority w:val="35"/>
    <w:unhideWhenUsed/>
    <w:qFormat/>
    <w:pPr>
      <w:spacing w:after="200" w:line="240" w:lineRule="auto"/>
    </w:pPr>
    <w:rPr>
      <w:i/>
      <w:iCs/>
      <w:color w:val="44546A" w:themeColor="text2"/>
      <w:sz w:val="18"/>
      <w:szCs w:val="18"/>
    </w:rPr>
  </w:style>
  <w:style w:type="paragraph" w:styleId="aa">
    <w:name w:val="Body Text"/>
    <w:basedOn w:val="a0"/>
    <w:link w:val="ab"/>
    <w:qFormat/>
  </w:style>
  <w:style w:type="paragraph" w:styleId="TOC3">
    <w:name w:val="toc 3"/>
    <w:basedOn w:val="TOC2"/>
    <w:next w:val="a0"/>
    <w:uiPriority w:val="39"/>
    <w:qFormat/>
  </w:style>
  <w:style w:type="paragraph" w:styleId="TOC2">
    <w:name w:val="toc 2"/>
    <w:basedOn w:val="TOC1"/>
    <w:next w:val="a0"/>
    <w:uiPriority w:val="39"/>
    <w:qFormat/>
    <w:pPr>
      <w:spacing w:before="0"/>
    </w:pPr>
  </w:style>
  <w:style w:type="paragraph" w:styleId="TOC1">
    <w:name w:val="toc 1"/>
    <w:basedOn w:val="a0"/>
    <w:next w:val="a0"/>
    <w:uiPriority w:val="39"/>
    <w:qFormat/>
    <w:pPr>
      <w:tabs>
        <w:tab w:val="left" w:pos="720"/>
        <w:tab w:val="right" w:leader="dot" w:pos="9752"/>
      </w:tabs>
      <w:suppressAutoHyphens/>
      <w:spacing w:before="120" w:after="0"/>
      <w:ind w:left="720" w:right="500" w:hanging="720"/>
      <w:jc w:val="left"/>
    </w:pPr>
    <w:rPr>
      <w:b/>
    </w:rPr>
  </w:style>
  <w:style w:type="paragraph" w:styleId="ac">
    <w:name w:val="Balloon Text"/>
    <w:basedOn w:val="a0"/>
    <w:link w:val="ad"/>
    <w:uiPriority w:val="99"/>
    <w:semiHidden/>
    <w:unhideWhenUsed/>
    <w:qFormat/>
    <w:pPr>
      <w:spacing w:after="0" w:line="240" w:lineRule="auto"/>
    </w:pPr>
    <w:rPr>
      <w:rFonts w:ascii="Segoe UI" w:hAnsi="Segoe UI" w:cs="Segoe UI"/>
      <w:sz w:val="18"/>
      <w:szCs w:val="18"/>
    </w:rPr>
  </w:style>
  <w:style w:type="paragraph" w:styleId="ae">
    <w:name w:val="footer"/>
    <w:basedOn w:val="a0"/>
    <w:link w:val="af"/>
    <w:uiPriority w:val="99"/>
    <w:semiHidden/>
    <w:qFormat/>
    <w:pPr>
      <w:tabs>
        <w:tab w:val="clear" w:pos="403"/>
        <w:tab w:val="right" w:pos="9752"/>
      </w:tabs>
      <w:spacing w:before="360" w:line="220" w:lineRule="exact"/>
    </w:pPr>
  </w:style>
  <w:style w:type="paragraph" w:styleId="af0">
    <w:name w:val="header"/>
    <w:basedOn w:val="a0"/>
    <w:link w:val="af1"/>
    <w:uiPriority w:val="99"/>
    <w:semiHidden/>
    <w:qFormat/>
    <w:pPr>
      <w:spacing w:after="600" w:line="220" w:lineRule="exact"/>
    </w:pPr>
    <w:rPr>
      <w:b/>
    </w:rPr>
  </w:style>
  <w:style w:type="paragraph" w:styleId="a">
    <w:name w:val="List"/>
    <w:basedOn w:val="af2"/>
    <w:uiPriority w:val="4"/>
    <w:qFormat/>
    <w:pPr>
      <w:keepNext/>
      <w:numPr>
        <w:numId w:val="2"/>
      </w:numPr>
      <w:ind w:left="425" w:hanging="425"/>
    </w:pPr>
  </w:style>
  <w:style w:type="paragraph" w:styleId="af2">
    <w:name w:val="List Paragraph"/>
    <w:basedOn w:val="a0"/>
    <w:link w:val="af3"/>
    <w:uiPriority w:val="34"/>
    <w:qFormat/>
    <w:pPr>
      <w:ind w:left="720"/>
      <w:contextualSpacing/>
    </w:pPr>
  </w:style>
  <w:style w:type="paragraph" w:styleId="af4">
    <w:name w:val="Normal (Web)"/>
    <w:basedOn w:val="a0"/>
    <w:uiPriority w:val="99"/>
    <w:semiHidden/>
    <w:unhideWhenUsed/>
    <w:qFormat/>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table" w:styleId="af5">
    <w:name w:val="Table Grid"/>
    <w:basedOn w:val="a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bCs/>
    </w:rPr>
  </w:style>
  <w:style w:type="character" w:styleId="af7">
    <w:name w:val="FollowedHyperlink"/>
    <w:basedOn w:val="a1"/>
    <w:uiPriority w:val="99"/>
    <w:semiHidden/>
    <w:unhideWhenUsed/>
    <w:qFormat/>
    <w:rPr>
      <w:color w:val="954F72" w:themeColor="followedHyperlink"/>
      <w:u w:val="single"/>
    </w:rPr>
  </w:style>
  <w:style w:type="character" w:styleId="af8">
    <w:name w:val="Hyperlink"/>
    <w:uiPriority w:val="99"/>
    <w:qFormat/>
    <w:rPr>
      <w:color w:val="0000FF"/>
      <w:u w:val="single"/>
      <w:lang w:val="fr-FR"/>
    </w:rPr>
  </w:style>
  <w:style w:type="character" w:customStyle="1" w:styleId="10">
    <w:name w:val="标题 1 字符"/>
    <w:link w:val="1"/>
    <w:uiPriority w:val="1"/>
    <w:qFormat/>
    <w:rPr>
      <w:rFonts w:eastAsia="MS Mincho"/>
      <w:b/>
      <w:sz w:val="26"/>
      <w:szCs w:val="22"/>
      <w:lang w:val="en-GB" w:eastAsia="ja-JP"/>
    </w:rPr>
  </w:style>
  <w:style w:type="character" w:customStyle="1" w:styleId="20">
    <w:name w:val="标题 2 字符"/>
    <w:link w:val="2"/>
    <w:uiPriority w:val="2"/>
    <w:qFormat/>
    <w:rPr>
      <w:rFonts w:eastAsia="MS Mincho"/>
      <w:b/>
      <w:sz w:val="24"/>
      <w:szCs w:val="22"/>
      <w:lang w:val="en-GB" w:eastAsia="ja-JP"/>
    </w:rPr>
  </w:style>
  <w:style w:type="character" w:customStyle="1" w:styleId="30">
    <w:name w:val="标题 3 字符"/>
    <w:link w:val="3"/>
    <w:uiPriority w:val="3"/>
    <w:qFormat/>
    <w:rPr>
      <w:rFonts w:eastAsia="MS Mincho"/>
      <w:b/>
      <w:sz w:val="22"/>
      <w:szCs w:val="22"/>
      <w:lang w:val="en-GB" w:eastAsia="ja-JP"/>
    </w:rPr>
  </w:style>
  <w:style w:type="character" w:customStyle="1" w:styleId="40">
    <w:name w:val="标题 4 字符"/>
    <w:link w:val="4"/>
    <w:uiPriority w:val="4"/>
    <w:qFormat/>
    <w:rPr>
      <w:rFonts w:eastAsia="MS Mincho"/>
      <w:b/>
      <w:sz w:val="22"/>
      <w:szCs w:val="22"/>
      <w:lang w:val="en-GB" w:eastAsia="ja-JP"/>
    </w:rPr>
  </w:style>
  <w:style w:type="character" w:customStyle="1" w:styleId="50">
    <w:name w:val="标题 5 字符"/>
    <w:link w:val="5"/>
    <w:uiPriority w:val="5"/>
    <w:qFormat/>
    <w:rPr>
      <w:rFonts w:eastAsia="MS Mincho"/>
      <w:b/>
      <w:sz w:val="22"/>
      <w:szCs w:val="22"/>
      <w:lang w:val="en-GB" w:eastAsia="ja-JP"/>
    </w:rPr>
  </w:style>
  <w:style w:type="character" w:customStyle="1" w:styleId="60">
    <w:name w:val="标题 6 字符"/>
    <w:link w:val="6"/>
    <w:uiPriority w:val="6"/>
    <w:qFormat/>
    <w:rPr>
      <w:rFonts w:eastAsia="MS Mincho"/>
      <w:b/>
      <w:sz w:val="22"/>
      <w:szCs w:val="22"/>
      <w:lang w:val="en-GB" w:eastAsia="ja-JP"/>
    </w:rPr>
  </w:style>
  <w:style w:type="paragraph" w:customStyle="1" w:styleId="a2">
    <w:name w:val="a2"/>
    <w:basedOn w:val="a0"/>
    <w:next w:val="a0"/>
    <w:uiPriority w:val="11"/>
    <w:qFormat/>
    <w:pPr>
      <w:keepNext/>
      <w:numPr>
        <w:ilvl w:val="1"/>
        <w:numId w:val="3"/>
      </w:numPr>
      <w:tabs>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a0"/>
    <w:next w:val="a0"/>
    <w:uiPriority w:val="12"/>
    <w:qFormat/>
    <w:pPr>
      <w:keepNext/>
      <w:numPr>
        <w:ilvl w:val="2"/>
        <w:numId w:val="3"/>
      </w:numPr>
      <w:spacing w:before="60" w:line="250" w:lineRule="atLeast"/>
      <w:jc w:val="left"/>
      <w:outlineLvl w:val="0"/>
    </w:pPr>
    <w:rPr>
      <w:rFonts w:eastAsia="MS Mincho"/>
      <w:b/>
      <w:sz w:val="24"/>
      <w:lang w:eastAsia="ja-JP"/>
    </w:rPr>
  </w:style>
  <w:style w:type="paragraph" w:customStyle="1" w:styleId="a4">
    <w:name w:val="a4"/>
    <w:basedOn w:val="a0"/>
    <w:next w:val="a0"/>
    <w:uiPriority w:val="13"/>
    <w:qFormat/>
    <w:pPr>
      <w:keepNext/>
      <w:numPr>
        <w:ilvl w:val="3"/>
        <w:numId w:val="3"/>
      </w:numPr>
      <w:tabs>
        <w:tab w:val="left" w:pos="880"/>
      </w:tabs>
      <w:spacing w:before="60"/>
      <w:jc w:val="left"/>
      <w:outlineLvl w:val="0"/>
    </w:pPr>
    <w:rPr>
      <w:rFonts w:eastAsia="MS Mincho"/>
      <w:b/>
      <w:bCs/>
      <w:iCs/>
      <w:lang w:eastAsia="ja-JP"/>
    </w:rPr>
  </w:style>
  <w:style w:type="paragraph" w:customStyle="1" w:styleId="a5">
    <w:name w:val="a5"/>
    <w:basedOn w:val="a0"/>
    <w:next w:val="a0"/>
    <w:uiPriority w:val="14"/>
    <w:qFormat/>
    <w:pPr>
      <w:keepNext/>
      <w:numPr>
        <w:ilvl w:val="4"/>
        <w:numId w:val="3"/>
      </w:numPr>
      <w:tabs>
        <w:tab w:val="left" w:pos="1247"/>
        <w:tab w:val="left" w:pos="1360"/>
      </w:tabs>
      <w:spacing w:before="60"/>
      <w:jc w:val="left"/>
      <w:outlineLvl w:val="0"/>
    </w:pPr>
    <w:rPr>
      <w:rFonts w:eastAsia="MS Mincho"/>
      <w:b/>
      <w:bCs/>
      <w:iCs/>
      <w:lang w:eastAsia="ja-JP"/>
    </w:rPr>
  </w:style>
  <w:style w:type="paragraph" w:customStyle="1" w:styleId="a6">
    <w:name w:val="a6"/>
    <w:basedOn w:val="a0"/>
    <w:next w:val="a0"/>
    <w:uiPriority w:val="15"/>
    <w:qFormat/>
    <w:pPr>
      <w:keepNext/>
      <w:numPr>
        <w:ilvl w:val="5"/>
        <w:numId w:val="3"/>
      </w:numPr>
      <w:tabs>
        <w:tab w:val="left" w:pos="1247"/>
        <w:tab w:val="left" w:pos="1360"/>
      </w:tabs>
      <w:spacing w:before="60"/>
      <w:jc w:val="left"/>
      <w:outlineLvl w:val="0"/>
    </w:pPr>
    <w:rPr>
      <w:rFonts w:eastAsia="MS Mincho"/>
      <w:b/>
      <w:bCs/>
      <w:lang w:eastAsia="ja-JP"/>
    </w:rPr>
  </w:style>
  <w:style w:type="paragraph" w:customStyle="1" w:styleId="ANNEX">
    <w:name w:val="ANNEX"/>
    <w:basedOn w:val="a0"/>
    <w:next w:val="a0"/>
    <w:uiPriority w:val="10"/>
    <w:qFormat/>
    <w:pPr>
      <w:keepNext/>
      <w:pageBreakBefore/>
      <w:numPr>
        <w:numId w:val="3"/>
      </w:numPr>
      <w:spacing w:after="480" w:line="310" w:lineRule="exact"/>
      <w:jc w:val="center"/>
      <w:outlineLvl w:val="0"/>
    </w:pPr>
    <w:rPr>
      <w:rFonts w:eastAsia="MS Mincho"/>
      <w:b/>
      <w:sz w:val="28"/>
      <w:lang w:eastAsia="ja-JP"/>
    </w:rPr>
  </w:style>
  <w:style w:type="paragraph" w:customStyle="1" w:styleId="BiblioTitle">
    <w:name w:val="Biblio Title"/>
    <w:basedOn w:val="a0"/>
    <w:uiPriority w:val="5"/>
    <w:qFormat/>
    <w:pPr>
      <w:spacing w:after="310" w:line="310" w:lineRule="atLeast"/>
      <w:jc w:val="center"/>
      <w:outlineLvl w:val="0"/>
    </w:pPr>
    <w:rPr>
      <w:b/>
      <w:sz w:val="28"/>
    </w:rPr>
  </w:style>
  <w:style w:type="paragraph" w:customStyle="1" w:styleId="Definition">
    <w:name w:val="Definition"/>
    <w:basedOn w:val="a0"/>
    <w:link w:val="DefinitionChar"/>
    <w:uiPriority w:val="9"/>
    <w:qFormat/>
  </w:style>
  <w:style w:type="paragraph" w:customStyle="1" w:styleId="ForewordTitle">
    <w:name w:val="Foreword Title"/>
    <w:basedOn w:val="a0"/>
    <w:semiHidden/>
    <w:qFormat/>
    <w:pPr>
      <w:keepNext/>
      <w:pageBreakBefore/>
      <w:suppressAutoHyphens/>
      <w:spacing w:after="310" w:line="310" w:lineRule="atLeast"/>
      <w:outlineLvl w:val="0"/>
    </w:pPr>
    <w:rPr>
      <w:b/>
      <w:sz w:val="28"/>
    </w:rPr>
  </w:style>
  <w:style w:type="paragraph" w:customStyle="1" w:styleId="IntroTitle">
    <w:name w:val="Intro Title"/>
    <w:basedOn w:val="ForewordTitle"/>
    <w:semiHidden/>
    <w:qFormat/>
    <w:pPr>
      <w:pageBreakBefore w:val="0"/>
    </w:pPr>
  </w:style>
  <w:style w:type="paragraph" w:customStyle="1" w:styleId="Terms">
    <w:name w:val="Term(s)"/>
    <w:basedOn w:val="a0"/>
    <w:next w:val="Definition"/>
    <w:uiPriority w:val="8"/>
    <w:qFormat/>
    <w:pPr>
      <w:keepNext/>
      <w:suppressAutoHyphens/>
      <w:spacing w:after="0"/>
      <w:jc w:val="left"/>
    </w:pPr>
    <w:rPr>
      <w:b/>
    </w:rPr>
  </w:style>
  <w:style w:type="paragraph" w:customStyle="1" w:styleId="TermNum">
    <w:name w:val="TermNum"/>
    <w:basedOn w:val="a0"/>
    <w:next w:val="Terms"/>
    <w:uiPriority w:val="7"/>
    <w:qFormat/>
    <w:pPr>
      <w:keepNext/>
      <w:spacing w:after="0"/>
      <w:jc w:val="left"/>
    </w:pPr>
    <w:rPr>
      <w:b/>
    </w:rPr>
  </w:style>
  <w:style w:type="paragraph" w:customStyle="1" w:styleId="zzContents">
    <w:name w:val="zzContents"/>
    <w:basedOn w:val="a0"/>
    <w:next w:val="TOC1"/>
    <w:semiHidden/>
    <w:qFormat/>
    <w:pPr>
      <w:keepNext/>
      <w:pageBreakBefore/>
      <w:suppressAutoHyphens/>
      <w:spacing w:before="960" w:after="310" w:line="310" w:lineRule="exact"/>
      <w:jc w:val="left"/>
    </w:pPr>
    <w:rPr>
      <w:b/>
      <w:sz w:val="28"/>
    </w:rPr>
  </w:style>
  <w:style w:type="paragraph" w:customStyle="1" w:styleId="zzCopyright">
    <w:name w:val="zzCopyright"/>
    <w:basedOn w:val="a0"/>
    <w:next w:val="a0"/>
    <w:semiHidden/>
    <w:qFormat/>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a0"/>
    <w:next w:val="a0"/>
    <w:semiHidden/>
    <w:qFormat/>
    <w:pPr>
      <w:suppressAutoHyphens/>
      <w:spacing w:before="400" w:after="760" w:line="350" w:lineRule="exact"/>
      <w:jc w:val="left"/>
    </w:pPr>
    <w:rPr>
      <w:b/>
      <w:color w:val="0000FF"/>
      <w:sz w:val="32"/>
    </w:rPr>
  </w:style>
  <w:style w:type="character" w:customStyle="1" w:styleId="af">
    <w:name w:val="页脚 字符"/>
    <w:link w:val="ae"/>
    <w:uiPriority w:val="99"/>
    <w:semiHidden/>
    <w:qFormat/>
    <w:rPr>
      <w:sz w:val="22"/>
      <w:szCs w:val="22"/>
      <w:lang w:val="en-GB"/>
    </w:rPr>
  </w:style>
  <w:style w:type="character" w:customStyle="1" w:styleId="af1">
    <w:name w:val="页眉 字符"/>
    <w:link w:val="af0"/>
    <w:uiPriority w:val="99"/>
    <w:semiHidden/>
    <w:qFormat/>
    <w:rPr>
      <w:b/>
      <w:sz w:val="22"/>
      <w:szCs w:val="22"/>
      <w:lang w:val="en-GB"/>
    </w:rPr>
  </w:style>
  <w:style w:type="paragraph" w:customStyle="1" w:styleId="Code">
    <w:name w:val="Code"/>
    <w:basedOn w:val="a0"/>
    <w:uiPriority w:val="16"/>
    <w:qFormat/>
    <w:pPr>
      <w:spacing w:after="0" w:line="200" w:lineRule="atLeast"/>
      <w:jc w:val="left"/>
    </w:pPr>
    <w:rPr>
      <w:rFonts w:ascii="Courier New" w:hAnsi="Courier New"/>
      <w:sz w:val="18"/>
    </w:rPr>
  </w:style>
  <w:style w:type="paragraph" w:customStyle="1" w:styleId="Formula">
    <w:name w:val="Formula"/>
    <w:basedOn w:val="a0"/>
    <w:semiHidden/>
    <w:qFormat/>
    <w:pPr>
      <w:tabs>
        <w:tab w:val="clear" w:pos="403"/>
        <w:tab w:val="right" w:pos="9749"/>
      </w:tabs>
      <w:spacing w:after="220"/>
      <w:ind w:left="403"/>
      <w:jc w:val="left"/>
    </w:pPr>
    <w:rPr>
      <w:rFonts w:eastAsia="Times New Roman"/>
    </w:rPr>
  </w:style>
  <w:style w:type="paragraph" w:customStyle="1" w:styleId="Tablebody">
    <w:name w:val="Table body"/>
    <w:basedOn w:val="a0"/>
    <w:qFormat/>
    <w:pPr>
      <w:spacing w:before="60" w:after="60"/>
      <w:jc w:val="center"/>
    </w:pPr>
    <w:rPr>
      <w:sz w:val="20"/>
    </w:rPr>
  </w:style>
  <w:style w:type="character" w:styleId="af9">
    <w:name w:val="Placeholder Text"/>
    <w:basedOn w:val="a1"/>
    <w:uiPriority w:val="99"/>
    <w:semiHidden/>
    <w:qFormat/>
    <w:rPr>
      <w:color w:val="808080"/>
    </w:rPr>
  </w:style>
  <w:style w:type="paragraph" w:customStyle="1" w:styleId="ForewordText">
    <w:name w:val="Foreword Text"/>
    <w:basedOn w:val="a0"/>
    <w:link w:val="ForewordTextChar"/>
    <w:qFormat/>
    <w:pPr>
      <w:tabs>
        <w:tab w:val="clear" w:pos="403"/>
      </w:tabs>
    </w:pPr>
    <w:rPr>
      <w:lang w:val="fr-FR"/>
    </w:rPr>
  </w:style>
  <w:style w:type="character" w:customStyle="1" w:styleId="ForewordTextChar">
    <w:name w:val="Foreword Text Char"/>
    <w:link w:val="ForewordText"/>
    <w:qFormat/>
    <w:locked/>
    <w:rPr>
      <w:sz w:val="22"/>
      <w:szCs w:val="22"/>
      <w:lang w:val="fr-FR"/>
    </w:rPr>
  </w:style>
  <w:style w:type="character" w:customStyle="1" w:styleId="ad">
    <w:name w:val="批注框文本 字符"/>
    <w:basedOn w:val="a1"/>
    <w:link w:val="ac"/>
    <w:uiPriority w:val="99"/>
    <w:semiHidden/>
    <w:qFormat/>
    <w:rPr>
      <w:rFonts w:ascii="Segoe UI" w:hAnsi="Segoe UI" w:cs="Segoe UI"/>
      <w:sz w:val="18"/>
      <w:szCs w:val="18"/>
      <w:lang w:val="en-GB"/>
    </w:rPr>
  </w:style>
  <w:style w:type="paragraph" w:customStyle="1" w:styleId="Source">
    <w:name w:val="Source"/>
    <w:basedOn w:val="Definition"/>
    <w:link w:val="SourceChar"/>
    <w:qFormat/>
  </w:style>
  <w:style w:type="character" w:customStyle="1" w:styleId="DefinitionChar">
    <w:name w:val="Definition Char"/>
    <w:basedOn w:val="a1"/>
    <w:link w:val="Definition"/>
    <w:uiPriority w:val="9"/>
    <w:qFormat/>
    <w:rPr>
      <w:sz w:val="22"/>
      <w:szCs w:val="22"/>
      <w:lang w:val="en-GB"/>
    </w:rPr>
  </w:style>
  <w:style w:type="character" w:customStyle="1" w:styleId="SourceChar">
    <w:name w:val="Source Char"/>
    <w:basedOn w:val="DefinitionChar"/>
    <w:link w:val="Source"/>
    <w:qFormat/>
    <w:rPr>
      <w:sz w:val="22"/>
      <w:szCs w:val="22"/>
      <w:lang w:val="en-GB"/>
    </w:rPr>
  </w:style>
  <w:style w:type="paragraph" w:customStyle="1" w:styleId="Example">
    <w:name w:val="Example"/>
    <w:basedOn w:val="a0"/>
    <w:link w:val="ExampleChar"/>
    <w:qFormat/>
    <w:rPr>
      <w:sz w:val="20"/>
      <w:szCs w:val="20"/>
    </w:rPr>
  </w:style>
  <w:style w:type="paragraph" w:customStyle="1" w:styleId="Note">
    <w:name w:val="Note"/>
    <w:basedOn w:val="a0"/>
    <w:link w:val="NoteChar"/>
    <w:qFormat/>
    <w:pPr>
      <w:spacing w:after="240"/>
    </w:pPr>
    <w:rPr>
      <w:sz w:val="20"/>
      <w:szCs w:val="20"/>
    </w:rPr>
  </w:style>
  <w:style w:type="character" w:customStyle="1" w:styleId="ExampleChar">
    <w:name w:val="Example Char"/>
    <w:basedOn w:val="a1"/>
    <w:link w:val="Example"/>
    <w:qFormat/>
    <w:rPr>
      <w:lang w:val="en-GB"/>
    </w:rPr>
  </w:style>
  <w:style w:type="paragraph" w:customStyle="1" w:styleId="FigureTitle">
    <w:name w:val="Figure Title"/>
    <w:basedOn w:val="af2"/>
    <w:link w:val="FigureTitleChar"/>
    <w:qFormat/>
    <w:pPr>
      <w:numPr>
        <w:numId w:val="4"/>
      </w:numPr>
      <w:jc w:val="center"/>
    </w:pPr>
    <w:rPr>
      <w:b/>
      <w:bCs/>
    </w:rPr>
  </w:style>
  <w:style w:type="character" w:customStyle="1" w:styleId="NoteChar">
    <w:name w:val="Note Char"/>
    <w:basedOn w:val="a1"/>
    <w:link w:val="Note"/>
    <w:qFormat/>
    <w:rPr>
      <w:lang w:val="en-GB"/>
    </w:rPr>
  </w:style>
  <w:style w:type="paragraph" w:customStyle="1" w:styleId="AnnexFigureTitle">
    <w:name w:val="Annex Figure Title"/>
    <w:basedOn w:val="a0"/>
    <w:link w:val="AnnexFigureTitleChar"/>
    <w:qFormat/>
    <w:pPr>
      <w:numPr>
        <w:numId w:val="5"/>
      </w:numPr>
      <w:jc w:val="center"/>
    </w:pPr>
    <w:rPr>
      <w:b/>
      <w:bCs/>
    </w:rPr>
  </w:style>
  <w:style w:type="paragraph" w:customStyle="1" w:styleId="AnnexTableTitle">
    <w:name w:val="Annex Table Title"/>
    <w:basedOn w:val="af2"/>
    <w:link w:val="AnnexTableTitleChar"/>
    <w:qFormat/>
    <w:pPr>
      <w:keepNext/>
      <w:pageBreakBefore/>
      <w:numPr>
        <w:numId w:val="6"/>
      </w:numPr>
      <w:jc w:val="center"/>
    </w:pPr>
    <w:rPr>
      <w:b/>
    </w:rPr>
  </w:style>
  <w:style w:type="character" w:customStyle="1" w:styleId="af3">
    <w:name w:val="列表段落 字符"/>
    <w:basedOn w:val="a1"/>
    <w:link w:val="af2"/>
    <w:uiPriority w:val="34"/>
    <w:qFormat/>
    <w:rPr>
      <w:sz w:val="22"/>
      <w:szCs w:val="22"/>
      <w:lang w:val="en-GB"/>
    </w:rPr>
  </w:style>
  <w:style w:type="character" w:customStyle="1" w:styleId="AnnexTableTitleChar">
    <w:name w:val="Annex Table Title Char"/>
    <w:basedOn w:val="af3"/>
    <w:link w:val="AnnexTableTitle"/>
    <w:qFormat/>
    <w:rPr>
      <w:b/>
      <w:sz w:val="22"/>
      <w:szCs w:val="22"/>
      <w:lang w:val="en-GB"/>
    </w:rPr>
  </w:style>
  <w:style w:type="paragraph" w:customStyle="1" w:styleId="Tabletitle">
    <w:name w:val="Table title"/>
    <w:basedOn w:val="af2"/>
    <w:link w:val="TabletitleChar"/>
    <w:qFormat/>
    <w:pPr>
      <w:numPr>
        <w:numId w:val="7"/>
      </w:numPr>
      <w:jc w:val="center"/>
    </w:pPr>
    <w:rPr>
      <w:b/>
      <w:bCs/>
      <w:lang w:val="fr-CH"/>
    </w:rPr>
  </w:style>
  <w:style w:type="character" w:customStyle="1" w:styleId="FigureTitleChar">
    <w:name w:val="Figure Title Char"/>
    <w:basedOn w:val="af3"/>
    <w:link w:val="FigureTitle"/>
    <w:qFormat/>
    <w:rPr>
      <w:b/>
      <w:bCs/>
      <w:sz w:val="22"/>
      <w:szCs w:val="22"/>
      <w:lang w:val="en-GB"/>
    </w:rPr>
  </w:style>
  <w:style w:type="character" w:customStyle="1" w:styleId="TabletitleChar">
    <w:name w:val="Table title Char"/>
    <w:basedOn w:val="af3"/>
    <w:link w:val="Tabletitle"/>
    <w:qFormat/>
    <w:rPr>
      <w:b/>
      <w:bCs/>
      <w:sz w:val="22"/>
      <w:szCs w:val="22"/>
      <w:lang w:val="fr-CH"/>
    </w:rPr>
  </w:style>
  <w:style w:type="character" w:customStyle="1" w:styleId="AnnexFigureTitleChar">
    <w:name w:val="Annex Figure Title Char"/>
    <w:basedOn w:val="a1"/>
    <w:link w:val="AnnexFigureTitle"/>
    <w:qFormat/>
    <w:rPr>
      <w:b/>
      <w:bCs/>
      <w:sz w:val="22"/>
      <w:szCs w:val="22"/>
      <w:lang w:val="en-GB"/>
    </w:rPr>
  </w:style>
  <w:style w:type="character" w:customStyle="1" w:styleId="ab">
    <w:name w:val="正文文本 字符"/>
    <w:basedOn w:val="a1"/>
    <w:link w:val="aa"/>
    <w:qFormat/>
    <w:rPr>
      <w:sz w:val="22"/>
      <w:szCs w:val="22"/>
      <w:lang w:val="en-GB"/>
    </w:rPr>
  </w:style>
  <w:style w:type="character" w:customStyle="1" w:styleId="11">
    <w:name w:val="未处理的提及1"/>
    <w:basedOn w:val="a1"/>
    <w:uiPriority w:val="99"/>
    <w:semiHidden/>
    <w:unhideWhenUsed/>
    <w:qFormat/>
    <w:rPr>
      <w:color w:val="605E5C"/>
      <w:shd w:val="clear" w:color="auto" w:fill="E1DFDD"/>
    </w:rPr>
  </w:style>
  <w:style w:type="character" w:customStyle="1" w:styleId="fontstyle01">
    <w:name w:val="fontstyle01"/>
    <w:basedOn w:val="a1"/>
    <w:qFormat/>
    <w:rPr>
      <w:rFonts w:ascii="Cambria" w:hAnsi="Cambria" w:hint="default"/>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so.org/members.html"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iso.org/foreword-supplementary-information.html" TargetMode="External"/><Relationship Id="rId25"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www.iso.org/patents" TargetMode="External"/><Relationship Id="rId20" Type="http://schemas.openxmlformats.org/officeDocument/2006/relationships/header" Target="head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o.org/iso/model_document-rice_model.pdf" TargetMode="External"/><Relationship Id="rId24" Type="http://schemas.openxmlformats.org/officeDocument/2006/relationships/hyperlink" Target="https://www.electropedia.org/"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so.org/directives-and-policies.html" TargetMode="External"/><Relationship Id="rId23" Type="http://schemas.openxmlformats.org/officeDocument/2006/relationships/hyperlink" Target="https://www.iso.org/obp" TargetMode="Externa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image" Target="media/image2.png"/><Relationship Id="rId30"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Desktop\Simpl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7" ma:contentTypeDescription="Create a new document." ma:contentTypeScope="" ma:versionID="ab9aa970edd3251eb9b3e76781cc5fdd">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c2192fa759b930bd7a29691bfbc65285"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documentManagement>
</p:properties>
</file>

<file path=customXml/itemProps1.xml><?xml version="1.0" encoding="utf-8"?>
<ds:datastoreItem xmlns:ds="http://schemas.openxmlformats.org/officeDocument/2006/customXml" ds:itemID="{4E5454A3-A042-458A-BD1F-C5A1BADC7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71db65-dbf0-419d-866b-354259c64ec3"/>
    <ds:schemaRef ds:uri="b87a7503-6f13-4f4c-ba3a-0e67f2f96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3.xml><?xml version="1.0" encoding="utf-8"?>
<ds:datastoreItem xmlns:ds="http://schemas.openxmlformats.org/officeDocument/2006/customXml" ds:itemID="{CB9DD882-CDB3-4336-9707-9CD4F8E3EFE3}">
  <ds:schemaRefs>
    <ds:schemaRef ds:uri="http://schemas.openxmlformats.org/officeDocument/2006/bibliography"/>
  </ds:schemaRefs>
</ds:datastoreItem>
</file>

<file path=customXml/itemProps4.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3071db65-dbf0-419d-866b-354259c64ec3"/>
    <ds:schemaRef ds:uri="b87a7503-6f13-4f4c-ba3a-0e67f2f963f0"/>
  </ds:schemaRefs>
</ds:datastoreItem>
</file>

<file path=docProps/app.xml><?xml version="1.0" encoding="utf-8"?>
<Properties xmlns="http://schemas.openxmlformats.org/officeDocument/2006/extended-properties" xmlns:vt="http://schemas.openxmlformats.org/officeDocument/2006/docPropsVTypes">
  <Template>Simple template.dotx</Template>
  <TotalTime>1</TotalTime>
  <Pages>11</Pages>
  <Words>1767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ycy</dc:creator>
  <cp:lastModifiedBy>姚晨之</cp:lastModifiedBy>
  <cp:revision>2</cp:revision>
  <dcterms:created xsi:type="dcterms:W3CDTF">2025-03-17T01:11:00Z</dcterms:created>
  <dcterms:modified xsi:type="dcterms:W3CDTF">2025-03-17T01:11:00Z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KSOProductBuildVer">
    <vt:lpwstr>2052-12.1.0.18276</vt:lpwstr>
  </property>
  <property fmtid="{D5CDD505-2E9C-101B-9397-08002B2CF9AE}" pid="4" name="ICV">
    <vt:lpwstr>0161A39E0CC64B9998D427519D2A6703_13</vt:lpwstr>
  </property>
</Properties>
</file>